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C95AA4" w:rsidRDefault="00403BCF" w:rsidP="00B36399">
      <w:pPr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95AA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D688B">
        <w:rPr>
          <w:rFonts w:asciiTheme="minorHAnsi" w:hAnsiTheme="minorHAnsi" w:cstheme="minorHAnsi"/>
          <w:b/>
          <w:sz w:val="22"/>
          <w:szCs w:val="22"/>
        </w:rPr>
        <w:t>2</w:t>
      </w:r>
      <w:r w:rsidRPr="00C95AA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(Dz. U. z 2019 r. poz. 2019 ze zm.),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C95AA4" w:rsidRPr="00C95AA4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A33441">
        <w:rPr>
          <w:rFonts w:eastAsia="SimSun" w:cstheme="minorHAnsi"/>
          <w:bCs/>
        </w:rPr>
        <w:t xml:space="preserve">Przedmiotem zamówienia jest </w:t>
      </w:r>
      <w:r w:rsidRPr="00C95AA4">
        <w:rPr>
          <w:rFonts w:cstheme="minorHAnsi"/>
          <w:b/>
          <w:bCs/>
        </w:rPr>
        <w:t xml:space="preserve">zakup i </w:t>
      </w:r>
      <w:r w:rsidRPr="00C95AA4">
        <w:rPr>
          <w:rFonts w:eastAsia="SimSun" w:cstheme="minorHAnsi"/>
          <w:b/>
          <w:bCs/>
        </w:rPr>
        <w:t>d</w:t>
      </w:r>
      <w:r w:rsidRPr="00C95AA4">
        <w:rPr>
          <w:rFonts w:cstheme="minorHAnsi"/>
          <w:b/>
          <w:bCs/>
        </w:rPr>
        <w:t>ostawa oleju opałowego dla Szkoły Podstawowej im. Tadeusza Kościuszki w Chodczu w Chodczu</w:t>
      </w:r>
      <w:r w:rsidRPr="00C95AA4">
        <w:rPr>
          <w:rFonts w:cstheme="minorHAnsi"/>
          <w:b/>
        </w:rPr>
        <w:t xml:space="preserve"> w</w:t>
      </w:r>
      <w:r w:rsidRPr="00C95AA4">
        <w:rPr>
          <w:rFonts w:cstheme="minorHAnsi"/>
          <w:b/>
          <w:bCs/>
        </w:rPr>
        <w:t xml:space="preserve"> ilościach 80 000 litrów </w:t>
      </w:r>
      <w:r w:rsidRPr="00C95AA4">
        <w:rPr>
          <w:rFonts w:cstheme="minorHAnsi"/>
          <w:b/>
        </w:rPr>
        <w:t xml:space="preserve"> w sezonie grzewczym </w:t>
      </w:r>
      <w:r w:rsidR="00DD688B">
        <w:rPr>
          <w:rFonts w:cstheme="minorHAnsi"/>
          <w:b/>
        </w:rPr>
        <w:t>2023/2024</w:t>
      </w:r>
      <w:r w:rsidRPr="00C95AA4">
        <w:rPr>
          <w:rFonts w:cstheme="minorHAnsi"/>
          <w:b/>
        </w:rPr>
        <w:t>.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spacing w:after="0" w:line="240" w:lineRule="auto"/>
        <w:jc w:val="both"/>
        <w:rPr>
          <w:rFonts w:cstheme="minorHAnsi"/>
          <w:kern w:val="24"/>
          <w:lang w:eastAsia="pl-PL"/>
        </w:rPr>
      </w:pPr>
      <w:r w:rsidRPr="00A33441">
        <w:rPr>
          <w:rFonts w:cstheme="minorHAnsi"/>
        </w:rPr>
        <w:t>Zamawiający zastrzega możliwość zmiany ilości dostarczanego oleju, w stosunku do ilości określonych w punkcie 1, z uwagi na uwarunkowania pogodowo – atmosferyczne bądź w wyniku innych czynników mających wpływ na zapotrzebowanie Zamawiającego w zakresie ilości dostaw oleju. W takim przypadku Wykonawcy nie przysługują wobec Zamawiającego roszczenia odszkodowawcze z tytułu zmiany zamówienia. Rozliczenie za dostawy będzie dokonywane zgodnie z rzeczywistą ilością dostarczonego oleju.</w:t>
      </w:r>
    </w:p>
    <w:p w:rsidR="00C95AA4" w:rsidRPr="002E1B51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1B51">
        <w:rPr>
          <w:rFonts w:cstheme="minorHAnsi"/>
        </w:rPr>
        <w:t xml:space="preserve">Olej opałowy musi spełniać parametry jakościowe nie gorsze niż określone w normie </w:t>
      </w:r>
      <w:bookmarkStart w:id="0" w:name="_Hlk80780998"/>
      <w:r w:rsidR="002E1B51" w:rsidRPr="002E1B51">
        <w:rPr>
          <w:rFonts w:cstheme="minorHAnsi"/>
          <w:lang w:eastAsia="pl-PL"/>
        </w:rPr>
        <w:t>PN-C-96024:2020-12</w:t>
      </w:r>
      <w:bookmarkEnd w:id="0"/>
      <w:r w:rsidR="002E1B51" w:rsidRPr="002E1B51">
        <w:rPr>
          <w:rFonts w:cstheme="minorHAnsi"/>
          <w:lang w:eastAsia="pl-PL"/>
        </w:rPr>
        <w:t xml:space="preserve"> </w:t>
      </w:r>
      <w:r w:rsidRPr="002E1B51">
        <w:rPr>
          <w:rFonts w:cstheme="minorHAnsi"/>
        </w:rPr>
        <w:t>dla L-1 z uwzględnieniem ROZPORZĄDZENIA MINISTRA ENERGETYKI z dnia 1 grudnia 2016 r. w sprawie wymagań jakościowych dotyczących zawartości siarki dla olejów oraz rodzajów instalacji i warunków, w których będą stosowane ciężkie oleje opałowe (Dz.U.2016 poz. 2008):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wartość opałowa nie niższa niż 42,6 MJ/kg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siarki nie więcej niż 0,10% (m/m)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gęstość w temperaturze 150C nie wyższa niż 860 kg/m3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temperatura płynięcia nie wyższa niż -200C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temperatura zapłonu nie niższa niż 560C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wody nie wyższa niż 200mg/kg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lepkość kinematyczna w 200C nie wyższa niż 6 mm2/s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zanieczyszczeń stałych nie wyższa niż 24 mg/kg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skład frakcyjny do temperatury 2500C destyluje nie więcej niż 65%(V/V)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skład frakcyjny do temperatury 3500C destyluje nie więcej niż 85%(V/V)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barwa czerwona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 xml:space="preserve">Przedmiot zamówienia obejmuje załadunek, transport do miejsca przeznaczenia oraz wyładunek oleju. 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 xml:space="preserve">Dostawy oleju będą realizowane sukcesywnie etapami na podstawie szczegółowego zamówienia złożonego w jednej z form (pisemnie, telefonicznie, drogą elektroniczną) przez </w:t>
      </w:r>
      <w:r w:rsidRPr="00A33441">
        <w:rPr>
          <w:rFonts w:cstheme="minorHAnsi"/>
          <w:bCs/>
        </w:rPr>
        <w:t xml:space="preserve">Zamawiającego </w:t>
      </w:r>
      <w:r w:rsidRPr="00A33441">
        <w:rPr>
          <w:rFonts w:cstheme="minorHAnsi"/>
        </w:rPr>
        <w:t xml:space="preserve">w </w:t>
      </w:r>
      <w:r w:rsidRPr="00A33441">
        <w:rPr>
          <w:rFonts w:cstheme="minorHAnsi"/>
        </w:rPr>
        <w:lastRenderedPageBreak/>
        <w:t>terminach, ilościach i miejscach wskazanych przez Zamawiającego. Dostawy oleju opałowego będą odbywać się przy rozliczeniu w temperaturze referencyjnej 15 stopni C.</w:t>
      </w:r>
    </w:p>
    <w:p w:rsidR="00C95AA4" w:rsidRPr="00A33441" w:rsidRDefault="00C95AA4" w:rsidP="00C95AA4">
      <w:pPr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7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A33441">
        <w:rPr>
          <w:rFonts w:asciiTheme="minorHAnsi" w:hAnsiTheme="minorHAnsi" w:cstheme="minorHAnsi"/>
          <w:sz w:val="22"/>
          <w:szCs w:val="22"/>
        </w:rPr>
        <w:t xml:space="preserve"> 15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A33441">
        <w:rPr>
          <w:rFonts w:asciiTheme="minorHAnsi" w:hAnsiTheme="minorHAnsi" w:cstheme="minorHAnsi"/>
          <w:sz w:val="22"/>
          <w:szCs w:val="22"/>
        </w:rPr>
        <w:t>do pomieszczeń kotłowni w ilościach uzgodnionych telefonicznie na dzień przed planowanym terminem dostawy. Zamawiający zastrzega sobie prawo do dodatkowej dostawy w godzinach późniejszych tego samego dnia, w zależności od potrzeb.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eastAsia="Times New Roman" w:cstheme="minorHAnsi"/>
        </w:rPr>
        <w:t xml:space="preserve">Wykonawca zobowiązuje się do dostarczania przedmiotu zamówienia na miejsce </w:t>
      </w:r>
      <w:r w:rsidRPr="00A33441">
        <w:rPr>
          <w:rFonts w:cstheme="minorHAnsi"/>
        </w:rPr>
        <w:t>rozładunku. Dostawa musi być realizowana przy użyciu specjalistycznego sprzętu i cystern przeznaczonych do przewozu oleju opałowego, posiadających odpowiednie atestowane mierniki przepływowe paliwa i wyposażonych w niezbędne urządzenia do bezproblemowego przepompowania oleju do zbiorników. Transport paliw winien spełniać wymogi odpowiednich przepisów prawa, w tym dotyczących bezpieczeństwa pożarowego, ruchu  drogowego oraz ochrony środowiska.</w:t>
      </w:r>
    </w:p>
    <w:p w:rsidR="00C95AA4" w:rsidRPr="00D61E1C" w:rsidRDefault="00C95AA4" w:rsidP="00C95AA4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A33441">
        <w:rPr>
          <w:rFonts w:cstheme="minorHAnsi"/>
        </w:rPr>
        <w:t>Wykonawca zobowiązany</w:t>
      </w:r>
      <w:r w:rsidRPr="00D61E1C">
        <w:rPr>
          <w:rFonts w:cstheme="minorHAnsi"/>
        </w:rPr>
        <w:t xml:space="preserve"> jest rozładować towar w miejscu wskazanym przez Zamawiającego.</w:t>
      </w:r>
    </w:p>
    <w:p w:rsidR="00C95AA4" w:rsidRPr="00C95AA4" w:rsidRDefault="00C95AA4" w:rsidP="00C95AA4">
      <w:pPr>
        <w:widowControl w:val="0"/>
        <w:jc w:val="both"/>
        <w:rPr>
          <w:rFonts w:cstheme="minorHAnsi"/>
          <w:bCs/>
          <w:color w:val="000000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Pr="00B36399">
        <w:rPr>
          <w:rFonts w:asciiTheme="minorHAnsi" w:hAnsiTheme="minorHAnsi" w:cstheme="minorHAnsi"/>
          <w:b/>
          <w:sz w:val="22"/>
          <w:szCs w:val="22"/>
        </w:rPr>
        <w:t>10 miesięcy od dnia zawarcia umowy, tj. do dnia ………</w:t>
      </w:r>
    </w:p>
    <w:bookmarkEnd w:id="1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95AA4" w:rsidRPr="00B36399" w:rsidRDefault="00C95AA4" w:rsidP="00C95AA4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Andrzej Nowacki, telefon: 54 2848 001, e-mail: </w:t>
      </w:r>
      <w:hyperlink r:id="rId7" w:history="1">
        <w:r w:rsidRPr="00B36399">
          <w:rPr>
            <w:rStyle w:val="Hipercze"/>
            <w:rFonts w:asciiTheme="minorHAnsi" w:hAnsiTheme="minorHAnsi" w:cstheme="minorHAnsi"/>
            <w:sz w:val="22"/>
            <w:szCs w:val="22"/>
          </w:rPr>
          <w:t>spchodecz@gmail.com</w:t>
        </w:r>
      </w:hyperlink>
      <w:r w:rsidRPr="00B36399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color w:val="000081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 Wartość umowy</w:t>
      </w:r>
    </w:p>
    <w:p w:rsidR="007E3EFE" w:rsidRPr="00B36399" w:rsidRDefault="000628C2" w:rsidP="00B36399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 realizację przedmiotu umowy Dostawcy przysługuje wynagrodzenie w wysokości nie większej niż: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…………………. zł netto,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……………….. zł VAT,</w:t>
      </w:r>
    </w:p>
    <w:p w:rsidR="00024589" w:rsidRPr="00024589" w:rsidRDefault="000628C2" w:rsidP="0002458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 zł brutto (słownie: …………………………….).</w:t>
      </w:r>
    </w:p>
    <w:p w:rsidR="00024589" w:rsidRDefault="00024589" w:rsidP="00024589">
      <w:pPr>
        <w:pStyle w:val="Akapitzlist"/>
        <w:tabs>
          <w:tab w:val="left" w:pos="900"/>
        </w:tabs>
        <w:spacing w:after="0" w:line="240" w:lineRule="auto"/>
        <w:ind w:left="453"/>
        <w:jc w:val="both"/>
      </w:pPr>
      <w:r>
        <w:t>z czego:</w:t>
      </w:r>
    </w:p>
    <w:p w:rsidR="00024589" w:rsidRPr="00024589" w:rsidRDefault="00024589" w:rsidP="00024589">
      <w:pPr>
        <w:pStyle w:val="Akapitzlist"/>
        <w:tabs>
          <w:tab w:val="left" w:pos="900"/>
        </w:tabs>
        <w:ind w:left="453"/>
        <w:jc w:val="both"/>
      </w:pPr>
      <w:r w:rsidRPr="004F3CA8">
        <w:rPr>
          <w:b/>
        </w:rPr>
        <w:t>cena jednostkowa za litr oleju opałowego</w:t>
      </w:r>
      <w:r>
        <w:t xml:space="preserve"> = cena hurtowa producenta z dnia, w którym dokonywana jest dostawa, opublikowana na stronie producenta paliw – ………………. zł/l (upust). 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Strony ustalają , że rozliczenie za dostarczony olej następowało będzie na podstawie faktur za wykonane partiami dostawy. Za podstawę fakturowania przyjmuje się cenę ustaloną w ofercie Dostawcy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Ze względu na znaczne wahania ceny oleju opałoweg</w:t>
      </w:r>
      <w:r>
        <w:t>o ustala się cenę stosownie do</w:t>
      </w:r>
      <w:r w:rsidRPr="00460CDE">
        <w:t xml:space="preserve"> ceny Polskiego Koncernu Naftowego obowiązującej w dniu zamówienia podwyższoną o marżę Dostawcy.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Strony dopuszczają zmianę ceny (obniżenie lub podwyższenie) w przypadku zmian cen producenta oleju. Procentowe obniżenie lub podwyższenie cen zawartych w ofercie musi być potwierdzone odpowiednim dokumentem.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Każdy wzrost cen wymaga pisemnej akceptacji Zamawiającego.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Wielkość zapotrzebowania może ulec zmianie do 30% w zależności od warunków atmosferycznych  w sezonie grzewczym. Powyższe nie upoważnia Wykonawcy do żądania zrealizowania całości zamówienia lub rekompensaty pieniężnej za niezrealizowaną wielkość zamówienia.</w:t>
      </w:r>
    </w:p>
    <w:p w:rsidR="00C95AA4" w:rsidRP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rPr>
          <w:bCs/>
        </w:rPr>
        <w:t>Potrzeby, uzgodnienia i informacje związane z wykonaniem dostawy przekazywane będą pisemnie i parafowane przez ustanowione w ust. 1 osoby.</w:t>
      </w:r>
    </w:p>
    <w:p w:rsidR="00B1060C" w:rsidRPr="00B36399" w:rsidRDefault="00B1060C" w:rsidP="00C95AA4">
      <w:pPr>
        <w:pStyle w:val="Akapitzlist1"/>
        <w:numPr>
          <w:ilvl w:val="0"/>
          <w:numId w:val="4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 dostarczanych wraz z każdą partią przedmiotu umowy.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Zapłata wynagrodzenia dokonana zostanie przelewem na konto Wykonawcy wskazane na fakturze do 14 dni od daty otrzymania prawidłowo wystawionej faktury po każdorazowej cząstkowej dostawie.</w:t>
      </w:r>
    </w:p>
    <w:p w:rsidR="007E3EFE" w:rsidRPr="00B36399" w:rsidRDefault="000628C2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lastRenderedPageBreak/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C95AA4" w:rsidRPr="00B36399" w:rsidRDefault="00C95AA4" w:rsidP="00C95AA4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C95AA4" w:rsidRPr="00B36399" w:rsidRDefault="00C95AA4" w:rsidP="00C95AA4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>
        <w:rPr>
          <w:rFonts w:eastAsia="Calibri" w:cstheme="minorHAnsi"/>
          <w:color w:val="00000A"/>
        </w:rPr>
        <w:t>Szkoła Podstawowa im. Tadeusza Kościuszki w Chodczu</w:t>
      </w:r>
      <w:r w:rsidRPr="00B36399">
        <w:rPr>
          <w:rFonts w:eastAsia="Calibri" w:cstheme="minorHAnsi"/>
          <w:color w:val="00000A"/>
        </w:rPr>
        <w:t xml:space="preserve">, ul. Waryńskiego </w:t>
      </w:r>
      <w:r>
        <w:rPr>
          <w:rFonts w:eastAsia="Calibri" w:cstheme="minorHAnsi"/>
          <w:color w:val="00000A"/>
        </w:rPr>
        <w:t>20</w:t>
      </w:r>
      <w:r w:rsidRPr="00B36399">
        <w:rPr>
          <w:rFonts w:eastAsia="Calibri" w:cstheme="minorHAnsi"/>
          <w:color w:val="00000A"/>
        </w:rPr>
        <w:t xml:space="preserve">, 87-860 Chodecz, NIP: </w:t>
      </w:r>
      <w:r>
        <w:rPr>
          <w:rFonts w:cstheme="minorHAnsi"/>
        </w:rPr>
        <w:t>888-18-59-642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7E3EFE" w:rsidRPr="00B36399" w:rsidRDefault="007E3EFE" w:rsidP="00B36399">
      <w:pPr>
        <w:tabs>
          <w:tab w:val="left" w:pos="42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 Kary umowne</w:t>
      </w:r>
    </w:p>
    <w:p w:rsidR="00972D1C" w:rsidRPr="00B36399" w:rsidRDefault="00972D1C" w:rsidP="00B36399">
      <w:pPr>
        <w:pStyle w:val="Tekstpodstawowy3"/>
        <w:numPr>
          <w:ilvl w:val="0"/>
          <w:numId w:val="1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dostarczeniu przedmiotu umowy w terminie, o którym mowa w § 1 ust. </w:t>
      </w:r>
      <w:r w:rsidR="00C95AA4">
        <w:rPr>
          <w:rFonts w:asciiTheme="minorHAnsi" w:hAnsiTheme="minorHAnsi" w:cstheme="minorHAnsi"/>
          <w:sz w:val="22"/>
          <w:szCs w:val="22"/>
        </w:rPr>
        <w:t>6</w:t>
      </w:r>
      <w:r w:rsidRPr="00B36399">
        <w:rPr>
          <w:rFonts w:asciiTheme="minorHAnsi" w:hAnsiTheme="minorHAnsi" w:cstheme="minorHAnsi"/>
          <w:sz w:val="22"/>
          <w:szCs w:val="22"/>
        </w:rPr>
        <w:t xml:space="preserve"> umowy – w wysokości 0,1 % wynagrodzenia umownego określonego w § 4 ust. 1 umowy za każdy dzień opóźnienia lub zwłoki,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  <w:sz w:val="22"/>
          <w:szCs w:val="22"/>
        </w:rPr>
        <w:t>określonego w § 4 ust. 1 umowy.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upoważnia Zamawiającego do potrącenia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z przedłożonych do zapłaty faktur. W przypadku braku pokrycia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w kwotach pozostałych do zapłaty, Wykonawca zobowiązany jest do uregulowania kary umownej lub jej nie potrąconej części w terminie 14 dni od dnia nałożenia.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6399">
        <w:rPr>
          <w:rStyle w:val="Wyr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B36399" w:rsidRDefault="00633946" w:rsidP="00B36399">
      <w:pPr>
        <w:pStyle w:val="Tekstpodstawowy2"/>
        <w:numPr>
          <w:ilvl w:val="0"/>
          <w:numId w:val="1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7800B4" w:rsidRDefault="00633946" w:rsidP="00B36399">
      <w:pPr>
        <w:numPr>
          <w:ilvl w:val="0"/>
          <w:numId w:val="17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7800B4" w:rsidRDefault="00633946" w:rsidP="00B36399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7800B4" w:rsidRDefault="00633946" w:rsidP="00B36399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7800B4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</w:t>
      </w:r>
      <w:r w:rsidR="00AD56E4" w:rsidRPr="007800B4">
        <w:rPr>
          <w:rFonts w:asciiTheme="minorHAnsi" w:hAnsiTheme="minorHAnsi" w:cstheme="minorHAnsi"/>
          <w:sz w:val="22"/>
          <w:szCs w:val="22"/>
        </w:rPr>
        <w:t>,</w:t>
      </w:r>
    </w:p>
    <w:p w:rsidR="007800B4" w:rsidRPr="007800B4" w:rsidRDefault="007800B4" w:rsidP="007800B4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 xml:space="preserve">wystąpienie okoliczności siły wyższej - przez „siłę wyższą”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</w:t>
      </w:r>
      <w:r w:rsidRPr="007800B4">
        <w:rPr>
          <w:rFonts w:asciiTheme="minorHAnsi" w:hAnsiTheme="minorHAnsi" w:cstheme="minorHAnsi"/>
          <w:sz w:val="22"/>
          <w:szCs w:val="22"/>
        </w:rPr>
        <w:lastRenderedPageBreak/>
        <w:t>ograniczenia, nakazy lub zakazy określonego zachowania się, niezależnie od formy takiego aktu oraz tego czy zagrażają w chwili obecnej.</w:t>
      </w:r>
    </w:p>
    <w:p w:rsidR="00633946" w:rsidRPr="007800B4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7800B4" w:rsidRPr="007800B4" w:rsidRDefault="007800B4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 Wnioski o dokonanie zmian w Umowie będą składane przez Stronę zainteresowaną dokonaniem danej zmiany na piśmie wraz z opisem i uzasadnieniem oraz propozycją aneksu. Po otrzymaniu wniosku o dokonanie zmiany, druga ze stron poinformuje pisemnie o swojej decyzji, bądź zwróci podpisany aneks.</w:t>
      </w:r>
    </w:p>
    <w:p w:rsidR="00633946" w:rsidRPr="007800B4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800B4">
        <w:rPr>
          <w:rFonts w:asciiTheme="minorHAnsi" w:hAnsiTheme="minorHAnsi" w:cstheme="minorHAnsi"/>
          <w:sz w:val="22"/>
          <w:szCs w:val="22"/>
        </w:rPr>
        <w:t>Wszelkie zmiany umowy wymagają – pod rygorem nieważności – zachowania formy pisemnej (w postaci aneksu).</w:t>
      </w:r>
    </w:p>
    <w:p w:rsidR="00633946" w:rsidRPr="00B36399" w:rsidRDefault="00633946" w:rsidP="00B36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7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8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7E3EFE" w:rsidRPr="00DD688B" w:rsidRDefault="00B36399" w:rsidP="00B36399">
      <w:pPr>
        <w:numPr>
          <w:ilvl w:val="1"/>
          <w:numId w:val="1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D688B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  <w:bookmarkStart w:id="2" w:name="_GoBack"/>
      <w:bookmarkEnd w:id="2"/>
    </w:p>
    <w:sectPr w:rsidR="007E3EFE" w:rsidRPr="00DD688B">
      <w:footerReference w:type="default" r:id="rId9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81A" w:rsidRDefault="0076781A">
      <w:r>
        <w:separator/>
      </w:r>
    </w:p>
  </w:endnote>
  <w:endnote w:type="continuationSeparator" w:id="0">
    <w:p w:rsidR="0076781A" w:rsidRDefault="0076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81A" w:rsidRDefault="0076781A">
      <w:r>
        <w:separator/>
      </w:r>
    </w:p>
  </w:footnote>
  <w:footnote w:type="continuationSeparator" w:id="0">
    <w:p w:rsidR="0076781A" w:rsidRDefault="0076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53B3FDE"/>
    <w:multiLevelType w:val="hybridMultilevel"/>
    <w:tmpl w:val="D034FE0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DB0234B"/>
    <w:multiLevelType w:val="multilevel"/>
    <w:tmpl w:val="4CE8F8B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FC6639"/>
    <w:multiLevelType w:val="hybridMultilevel"/>
    <w:tmpl w:val="4FC6B9AA"/>
    <w:lvl w:ilvl="0" w:tplc="5C50FDC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44747B"/>
    <w:multiLevelType w:val="hybridMultilevel"/>
    <w:tmpl w:val="8E7C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C54E0D"/>
    <w:multiLevelType w:val="multilevel"/>
    <w:tmpl w:val="F4B0881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3106AE"/>
    <w:multiLevelType w:val="multilevel"/>
    <w:tmpl w:val="11C05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9"/>
  </w:num>
  <w:num w:numId="5">
    <w:abstractNumId w:val="23"/>
  </w:num>
  <w:num w:numId="6">
    <w:abstractNumId w:val="7"/>
  </w:num>
  <w:num w:numId="7">
    <w:abstractNumId w:val="15"/>
  </w:num>
  <w:num w:numId="8">
    <w:abstractNumId w:val="22"/>
  </w:num>
  <w:num w:numId="9">
    <w:abstractNumId w:val="30"/>
  </w:num>
  <w:num w:numId="10">
    <w:abstractNumId w:val="13"/>
  </w:num>
  <w:num w:numId="11">
    <w:abstractNumId w:val="20"/>
  </w:num>
  <w:num w:numId="12">
    <w:abstractNumId w:val="10"/>
  </w:num>
  <w:num w:numId="13">
    <w:abstractNumId w:val="21"/>
  </w:num>
  <w:num w:numId="14">
    <w:abstractNumId w:val="28"/>
  </w:num>
  <w:num w:numId="15">
    <w:abstractNumId w:val="19"/>
  </w:num>
  <w:num w:numId="16">
    <w:abstractNumId w:val="8"/>
  </w:num>
  <w:num w:numId="17">
    <w:abstractNumId w:val="32"/>
  </w:num>
  <w:num w:numId="18">
    <w:abstractNumId w:val="12"/>
  </w:num>
  <w:num w:numId="19">
    <w:abstractNumId w:val="1"/>
  </w:num>
  <w:num w:numId="20">
    <w:abstractNumId w:val="24"/>
  </w:num>
  <w:num w:numId="21">
    <w:abstractNumId w:val="31"/>
  </w:num>
  <w:num w:numId="22">
    <w:abstractNumId w:val="27"/>
  </w:num>
  <w:num w:numId="23">
    <w:abstractNumId w:val="16"/>
  </w:num>
  <w:num w:numId="24">
    <w:abstractNumId w:val="3"/>
  </w:num>
  <w:num w:numId="25">
    <w:abstractNumId w:val="0"/>
  </w:num>
  <w:num w:numId="26">
    <w:abstractNumId w:val="11"/>
  </w:num>
  <w:num w:numId="27">
    <w:abstractNumId w:val="14"/>
  </w:num>
  <w:num w:numId="28">
    <w:abstractNumId w:val="17"/>
  </w:num>
  <w:num w:numId="29">
    <w:abstractNumId w:val="6"/>
  </w:num>
  <w:num w:numId="30">
    <w:abstractNumId w:val="18"/>
  </w:num>
  <w:num w:numId="31">
    <w:abstractNumId w:val="25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FE"/>
    <w:rsid w:val="00024589"/>
    <w:rsid w:val="000628C2"/>
    <w:rsid w:val="0008543F"/>
    <w:rsid w:val="00174A8B"/>
    <w:rsid w:val="001922FE"/>
    <w:rsid w:val="002E1B51"/>
    <w:rsid w:val="00403BCF"/>
    <w:rsid w:val="00455899"/>
    <w:rsid w:val="004C0381"/>
    <w:rsid w:val="004C1D3C"/>
    <w:rsid w:val="005507C4"/>
    <w:rsid w:val="005D4F74"/>
    <w:rsid w:val="00633946"/>
    <w:rsid w:val="00741D1E"/>
    <w:rsid w:val="0076781A"/>
    <w:rsid w:val="007800B4"/>
    <w:rsid w:val="00794D15"/>
    <w:rsid w:val="007E3EFE"/>
    <w:rsid w:val="00864874"/>
    <w:rsid w:val="009560FF"/>
    <w:rsid w:val="00972D1C"/>
    <w:rsid w:val="009B1CBC"/>
    <w:rsid w:val="009B7665"/>
    <w:rsid w:val="00AC1199"/>
    <w:rsid w:val="00AD56E4"/>
    <w:rsid w:val="00B1060C"/>
    <w:rsid w:val="00B36399"/>
    <w:rsid w:val="00C11E2A"/>
    <w:rsid w:val="00C455D4"/>
    <w:rsid w:val="00C95AA4"/>
    <w:rsid w:val="00DD688B"/>
    <w:rsid w:val="00F0453E"/>
    <w:rsid w:val="00F12AFF"/>
    <w:rsid w:val="00F7210E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E223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 BS Znak,Kolorowa lista — akcent 11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,Akapit z listą BS,Kolorowa lista — akcent 11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hode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2560</Words>
  <Characters>15361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Maria Szadkowska</cp:lastModifiedBy>
  <cp:revision>4</cp:revision>
  <cp:lastPrinted>2020-09-01T09:22:00Z</cp:lastPrinted>
  <dcterms:created xsi:type="dcterms:W3CDTF">2022-08-16T08:15:00Z</dcterms:created>
  <dcterms:modified xsi:type="dcterms:W3CDTF">2023-08-10T07:43:00Z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