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7E3EFE" w:rsidRPr="00B36399" w:rsidRDefault="000628C2" w:rsidP="00B36399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Pr="00B36399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Przedszkolu i Żłobku Samorządowym w Chodczu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 xml:space="preserve"> w roku szkolnym 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1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/202</w:t>
      </w:r>
      <w:r w:rsidR="00403BCF" w:rsidRPr="00B36399">
        <w:rPr>
          <w:rFonts w:asciiTheme="minorHAnsi" w:hAnsiTheme="minorHAnsi" w:cstheme="minorHAnsi"/>
          <w:b/>
          <w:sz w:val="22"/>
          <w:szCs w:val="22"/>
        </w:rPr>
        <w:t>2</w:t>
      </w:r>
      <w:r w:rsidR="004C0381" w:rsidRPr="00B36399">
        <w:rPr>
          <w:rFonts w:asciiTheme="minorHAnsi" w:hAnsiTheme="minorHAnsi" w:cstheme="minorHAnsi"/>
          <w:b/>
          <w:sz w:val="22"/>
          <w:szCs w:val="22"/>
        </w:rPr>
        <w:t>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tabs>
          <w:tab w:val="left" w:pos="650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SimSun" w:cstheme="minorHAnsi"/>
          <w:color w:val="000000"/>
        </w:rPr>
        <w:t xml:space="preserve">Szczegółowy opis przedmiotu zamówienia - stanowią </w:t>
      </w:r>
      <w:r w:rsidRPr="00B36399">
        <w:rPr>
          <w:rFonts w:eastAsia="SimSun" w:cstheme="minorHAnsi"/>
          <w:b/>
          <w:color w:val="000000"/>
        </w:rPr>
        <w:t>załączniki nr 1a, 1b, 1c, 1d</w:t>
      </w:r>
      <w:r w:rsidR="00A90421">
        <w:rPr>
          <w:rFonts w:eastAsia="SimSun" w:cstheme="minorHAnsi"/>
          <w:b/>
          <w:color w:val="000000"/>
        </w:rPr>
        <w:t xml:space="preserve"> </w:t>
      </w:r>
      <w:r w:rsidRPr="00B36399">
        <w:rPr>
          <w:rFonts w:eastAsia="SimSun" w:cstheme="minorHAnsi"/>
          <w:b/>
          <w:color w:val="000000"/>
        </w:rPr>
        <w:t>do SWZ</w:t>
      </w:r>
      <w:r w:rsidRPr="00B36399">
        <w:rPr>
          <w:rFonts w:eastAsia="SimSun" w:cstheme="minorHAnsi"/>
          <w:color w:val="000000"/>
        </w:rPr>
        <w:t>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 z jednodniowym wyprzedzeniem.</w:t>
      </w:r>
    </w:p>
    <w:p w:rsidR="00C455D4" w:rsidRPr="00B36399" w:rsidRDefault="00C455D4" w:rsidP="00B36399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……………………….</w:t>
      </w:r>
      <w:r w:rsidRPr="00B3639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C455D4" w:rsidRPr="00B36399" w:rsidRDefault="00C455D4" w:rsidP="00B363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C455D4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Zamawiający zastrzega sobie prawo zlecenia dostawy mniejszej lub większej o 50% ilości produktów podanych w załączniku nr 1a, 1b, 1c, 1d</w:t>
      </w:r>
      <w:r w:rsidR="00A90421">
        <w:rPr>
          <w:rFonts w:cstheme="minorHAnsi"/>
        </w:rPr>
        <w:t xml:space="preserve"> </w:t>
      </w:r>
      <w:r w:rsidRPr="00B36399">
        <w:rPr>
          <w:rFonts w:cstheme="minorHAnsi"/>
        </w:rPr>
        <w:t>do SWZ. W tej sytuacji Dostawcy nie będą przysługiwały żadne roszczenia w stosunku do Zamawiającego.</w:t>
      </w:r>
    </w:p>
    <w:p w:rsidR="00F66CB7" w:rsidRPr="00B36399" w:rsidRDefault="00F66CB7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</w:t>
      </w:r>
      <w:r w:rsidRPr="00B36399">
        <w:rPr>
          <w:rFonts w:cstheme="minorHAnsi"/>
        </w:rPr>
        <w:lastRenderedPageBreak/>
        <w:t xml:space="preserve">obowiązujących normach Polskiego Komitetu Normalizacyjnego – między innymi powinny być dokładnie oznakowane, posiadać dokładną nazwę, termin przydatności do spożycia.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C455D4" w:rsidRPr="00B36399" w:rsidRDefault="00C455D4" w:rsidP="00B363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0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>Joanna Ossowska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>575-364-226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7" w:history="1">
        <w:r w:rsidR="00F12AFF" w:rsidRPr="00F26A81">
          <w:rPr>
            <w:rStyle w:val="Hipercze"/>
            <w:rFonts w:asciiTheme="minorHAnsi" w:hAnsiTheme="minorHAnsi" w:cstheme="minorHAnsi"/>
            <w:sz w:val="22"/>
            <w:szCs w:val="22"/>
          </w:rPr>
          <w:t>przedszkolechodecz@gmail.com</w:t>
        </w:r>
      </w:hyperlink>
      <w:r w:rsidR="00F12A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B1060C" w:rsidRPr="00B36399" w:rsidRDefault="00B1060C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>Dostawca zobowiązuje się dostarczać artykuły żywnościowe po cenach określon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swojej 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ofercie cenowej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(stanowiącej załącznik do niniejszej umowy)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4F74" w:rsidRPr="00B36399">
        <w:rPr>
          <w:rFonts w:asciiTheme="minorHAnsi" w:hAnsiTheme="minorHAnsi" w:cstheme="minorHAnsi"/>
          <w:b/>
          <w:bCs/>
          <w:sz w:val="22"/>
          <w:szCs w:val="22"/>
        </w:rPr>
        <w:t>przez cały okres trwania umowy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1060C" w:rsidRPr="00B36399" w:rsidRDefault="00B1060C" w:rsidP="007E4886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Strony ustalają, że zapłata wynagrodzenia ustalonego w ust. 1 nastąpi na podstawie faktur </w:t>
      </w:r>
      <w:r w:rsidR="007E4886">
        <w:rPr>
          <w:rFonts w:asciiTheme="minorHAnsi" w:hAnsiTheme="minorHAnsi" w:cstheme="minorHAnsi"/>
          <w:sz w:val="22"/>
          <w:szCs w:val="22"/>
        </w:rPr>
        <w:t>za faktycznie zużyty towar,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 w:rsidR="007E4886">
        <w:rPr>
          <w:rFonts w:asciiTheme="minorHAnsi" w:hAnsiTheme="minorHAnsi" w:cstheme="minorHAnsi"/>
          <w:sz w:val="22"/>
          <w:szCs w:val="22"/>
        </w:rPr>
        <w:t>dwa razy w tygodniu – w środy i piątki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Pr="00B36399">
        <w:rPr>
          <w:rFonts w:eastAsia="Calibri" w:cstheme="minorHAnsi"/>
          <w:color w:val="00000A"/>
        </w:rPr>
        <w:t xml:space="preserve">Przedszkole Samorządowe w Chodczu, ul. Waryńskiego 16, 87-860 Chodecz, NIP: </w:t>
      </w:r>
      <w:r w:rsidRPr="00B36399">
        <w:rPr>
          <w:rFonts w:cstheme="minorHAnsi"/>
        </w:rPr>
        <w:t>888313134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 w:rsidR="00A90421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36" w:rsidRDefault="00EE2236">
      <w:r>
        <w:separator/>
      </w:r>
    </w:p>
  </w:endnote>
  <w:endnote w:type="continuationSeparator" w:id="0">
    <w:p w:rsidR="00EE2236" w:rsidRDefault="00EE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??ˇ¦|||||||||||||||||||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36" w:rsidRDefault="00EE2236">
      <w:r>
        <w:separator/>
      </w:r>
    </w:p>
  </w:footnote>
  <w:footnote w:type="continuationSeparator" w:id="0">
    <w:p w:rsidR="00EE2236" w:rsidRDefault="00EE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6"/>
  </w:num>
  <w:num w:numId="7">
    <w:abstractNumId w:val="14"/>
  </w:num>
  <w:num w:numId="8">
    <w:abstractNumId w:val="21"/>
  </w:num>
  <w:num w:numId="9">
    <w:abstractNumId w:val="27"/>
  </w:num>
  <w:num w:numId="10">
    <w:abstractNumId w:val="12"/>
  </w:num>
  <w:num w:numId="11">
    <w:abstractNumId w:val="19"/>
  </w:num>
  <w:num w:numId="12">
    <w:abstractNumId w:val="9"/>
  </w:num>
  <w:num w:numId="13">
    <w:abstractNumId w:val="20"/>
  </w:num>
  <w:num w:numId="14">
    <w:abstractNumId w:val="26"/>
  </w:num>
  <w:num w:numId="15">
    <w:abstractNumId w:val="18"/>
  </w:num>
  <w:num w:numId="16">
    <w:abstractNumId w:val="7"/>
  </w:num>
  <w:num w:numId="17">
    <w:abstractNumId w:val="29"/>
  </w:num>
  <w:num w:numId="18">
    <w:abstractNumId w:val="11"/>
  </w:num>
  <w:num w:numId="19">
    <w:abstractNumId w:val="1"/>
  </w:num>
  <w:num w:numId="20">
    <w:abstractNumId w:val="23"/>
  </w:num>
  <w:num w:numId="21">
    <w:abstractNumId w:val="28"/>
  </w:num>
  <w:num w:numId="22">
    <w:abstractNumId w:val="25"/>
  </w:num>
  <w:num w:numId="23">
    <w:abstractNumId w:val="15"/>
  </w:num>
  <w:num w:numId="24">
    <w:abstractNumId w:val="3"/>
  </w:num>
  <w:num w:numId="25">
    <w:abstractNumId w:val="0"/>
  </w:num>
  <w:num w:numId="26">
    <w:abstractNumId w:val="10"/>
  </w:num>
  <w:num w:numId="27">
    <w:abstractNumId w:val="13"/>
  </w:num>
  <w:num w:numId="28">
    <w:abstractNumId w:val="16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628C2"/>
    <w:rsid w:val="00174A8B"/>
    <w:rsid w:val="003E6C34"/>
    <w:rsid w:val="00403BCF"/>
    <w:rsid w:val="00455899"/>
    <w:rsid w:val="004C0381"/>
    <w:rsid w:val="004C1D3C"/>
    <w:rsid w:val="004C63BD"/>
    <w:rsid w:val="005507C4"/>
    <w:rsid w:val="005D4F74"/>
    <w:rsid w:val="00633946"/>
    <w:rsid w:val="00794D15"/>
    <w:rsid w:val="007E3EFE"/>
    <w:rsid w:val="007E4886"/>
    <w:rsid w:val="007F295C"/>
    <w:rsid w:val="00864874"/>
    <w:rsid w:val="009560FF"/>
    <w:rsid w:val="00972D1C"/>
    <w:rsid w:val="009B7665"/>
    <w:rsid w:val="00A90421"/>
    <w:rsid w:val="00AC1199"/>
    <w:rsid w:val="00B1060C"/>
    <w:rsid w:val="00B36399"/>
    <w:rsid w:val="00C11E2A"/>
    <w:rsid w:val="00C455D4"/>
    <w:rsid w:val="00EE2236"/>
    <w:rsid w:val="00F12AFF"/>
    <w:rsid w:val="00F66CB7"/>
    <w:rsid w:val="00FE01C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FCB5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27</cp:revision>
  <cp:lastPrinted>2020-09-01T09:22:00Z</cp:lastPrinted>
  <dcterms:created xsi:type="dcterms:W3CDTF">2016-08-17T07:14:00Z</dcterms:created>
  <dcterms:modified xsi:type="dcterms:W3CDTF">2021-09-02T10:58:00Z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