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7006B2AA" w14:textId="135780A6" w:rsidR="00C50877" w:rsidRPr="00D8562C" w:rsidRDefault="00185257" w:rsidP="00D8562C">
      <w:pPr>
        <w:widowControl w:val="0"/>
        <w:autoSpaceDE w:val="0"/>
        <w:autoSpaceDN w:val="0"/>
        <w:adjustRightInd w:val="0"/>
        <w:spacing w:after="0" w:line="240" w:lineRule="auto"/>
        <w:rPr>
          <w:rFonts w:asciiTheme="minorHAnsi" w:hAnsiTheme="minorHAnsi" w:cstheme="minorHAnsi"/>
          <w:b/>
        </w:rPr>
      </w:pPr>
      <w:r w:rsidRPr="00D8562C">
        <w:rPr>
          <w:rFonts w:asciiTheme="minorHAnsi" w:hAnsiTheme="minorHAnsi" w:cstheme="minorHAnsi"/>
          <w:b/>
          <w:bCs/>
          <w:sz w:val="22"/>
          <w:szCs w:val="22"/>
        </w:rPr>
        <w:t>Przedmiot zamówienia</w:t>
      </w:r>
      <w:r w:rsidR="00C50877" w:rsidRPr="00D8562C">
        <w:rPr>
          <w:rFonts w:asciiTheme="minorHAnsi" w:hAnsiTheme="minorHAnsi" w:cstheme="minorHAnsi"/>
          <w:b/>
          <w:bCs/>
          <w:sz w:val="22"/>
          <w:szCs w:val="22"/>
        </w:rPr>
        <w:t xml:space="preserve">: </w:t>
      </w:r>
      <w:r w:rsidR="00D8562C" w:rsidRPr="00D8562C">
        <w:rPr>
          <w:rFonts w:asciiTheme="minorHAnsi" w:hAnsiTheme="minorHAnsi" w:cstheme="minorHAnsi"/>
          <w:b/>
          <w:sz w:val="22"/>
          <w:szCs w:val="22"/>
        </w:rPr>
        <w:t>„Termomodernizacja budynku Urzędu Miasta i Gminy w Chodczu”</w:t>
      </w:r>
    </w:p>
    <w:p w14:paraId="75885B7E" w14:textId="54CA4D5C" w:rsidR="00346276" w:rsidRPr="00346276" w:rsidRDefault="00346276" w:rsidP="00C50877">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1C7EEEFC" w:rsidR="00346276" w:rsidRPr="00346276" w:rsidRDefault="00346276" w:rsidP="00C50877">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D8562C">
        <w:rPr>
          <w:rFonts w:asciiTheme="minorHAnsi" w:hAnsiTheme="minorHAnsi" w:cstheme="minorHAnsi"/>
          <w:kern w:val="0"/>
          <w:sz w:val="22"/>
          <w:szCs w:val="22"/>
          <w:lang w:eastAsia="en-US"/>
        </w:rPr>
        <w:t>7</w:t>
      </w:r>
      <w:r w:rsidR="00C50877">
        <w:rPr>
          <w:rFonts w:asciiTheme="minorHAnsi" w:hAnsiTheme="minorHAnsi" w:cstheme="minorHAnsi"/>
          <w:kern w:val="0"/>
          <w:sz w:val="22"/>
          <w:szCs w:val="22"/>
          <w:lang w:eastAsia="en-US"/>
        </w:rPr>
        <w:t>.2023</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15FB7F7A" w14:textId="0CCA33DF" w:rsidR="00346276" w:rsidRPr="00D8562C" w:rsidRDefault="00185257" w:rsidP="00D8562C">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D8562C">
        <w:rPr>
          <w:rFonts w:eastAsia="Calibri" w:cs="Calibri"/>
          <w:b/>
          <w:bCs/>
          <w:color w:val="auto"/>
          <w:lang w:val="pl-PL"/>
        </w:rPr>
        <w:t>17.04</w:t>
      </w:r>
      <w:r w:rsidR="002A7C0C">
        <w:rPr>
          <w:rFonts w:eastAsia="Calibri" w:cs="Calibri"/>
          <w:b/>
          <w:bCs/>
          <w:color w:val="auto"/>
          <w:lang w:val="pl-PL"/>
        </w:rPr>
        <w:t>.2023</w:t>
      </w:r>
      <w:r w:rsidRPr="00EA68AF">
        <w:rPr>
          <w:rFonts w:eastAsia="Calibri" w:cs="Calibri"/>
          <w:b/>
          <w:bCs/>
          <w:color w:val="auto"/>
          <w:lang w:val="pl-PL"/>
        </w:rPr>
        <w:t xml:space="preserve"> r.</w:t>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B80401"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5525DE40" w14:textId="78E8A125" w:rsidR="00CF6E12" w:rsidRDefault="00EF0920" w:rsidP="004D173A">
      <w:pPr>
        <w:autoSpaceDE w:val="0"/>
        <w:spacing w:after="0" w:line="240" w:lineRule="auto"/>
        <w:jc w:val="both"/>
        <w:rPr>
          <w:rFonts w:asciiTheme="minorHAnsi" w:hAnsiTheme="minorHAnsi" w:cstheme="minorHAnsi"/>
          <w:sz w:val="22"/>
          <w:szCs w:val="22"/>
        </w:rPr>
      </w:pPr>
      <w:hyperlink r:id="rId9" w:history="1">
        <w:r w:rsidR="00CF6E12" w:rsidRPr="007F1C2D">
          <w:rPr>
            <w:rStyle w:val="Hipercze"/>
            <w:rFonts w:asciiTheme="minorHAnsi" w:hAnsiTheme="minorHAnsi" w:cstheme="minorHAnsi"/>
            <w:sz w:val="22"/>
            <w:szCs w:val="22"/>
          </w:rPr>
          <w:t>https://ezamowienia.gov.pl/mp-client/tenders/ocds-148610-5a78f79d-d90e-11ed-b70f-ae2d9e28ec7b</w:t>
        </w:r>
      </w:hyperlink>
    </w:p>
    <w:p w14:paraId="2F79BCC2" w14:textId="754CD598"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7C1909EE" w14:textId="017EA081" w:rsidR="00CF6E12" w:rsidRPr="004D173A" w:rsidRDefault="00EF0920" w:rsidP="004D173A">
      <w:pPr>
        <w:spacing w:after="0" w:line="240" w:lineRule="auto"/>
        <w:rPr>
          <w:rFonts w:asciiTheme="minorHAnsi" w:hAnsiTheme="minorHAnsi" w:cstheme="minorHAnsi"/>
          <w:b/>
          <w:sz w:val="22"/>
          <w:szCs w:val="22"/>
        </w:rPr>
      </w:pPr>
      <w:hyperlink r:id="rId10" w:history="1">
        <w:r w:rsidR="00CF6E12" w:rsidRPr="007F1C2D">
          <w:rPr>
            <w:rStyle w:val="Hipercze"/>
            <w:rFonts w:asciiTheme="minorHAnsi" w:hAnsiTheme="minorHAnsi" w:cstheme="minorHAnsi"/>
            <w:b/>
            <w:sz w:val="22"/>
            <w:szCs w:val="22"/>
          </w:rPr>
          <w:t>https://ezamowienia.gov.pl/mp-client/search/list/ocds-148610-5a78f79d-d90e-11ed-b70f-ae2d9e28ec7b</w:t>
        </w:r>
      </w:hyperlink>
      <w:r w:rsidR="00CF6E12">
        <w:rPr>
          <w:rFonts w:asciiTheme="minorHAnsi" w:hAnsiTheme="minorHAnsi" w:cstheme="minorHAnsi"/>
          <w:b/>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6244752E" w:rsidR="002A7C0C" w:rsidRPr="00CF6E12" w:rsidRDefault="002A7C0C" w:rsidP="009D23D1">
      <w:pPr>
        <w:pStyle w:val="Default"/>
        <w:jc w:val="both"/>
        <w:rPr>
          <w:rFonts w:asciiTheme="minorHAnsi" w:hAnsiTheme="minorHAnsi" w:cstheme="minorHAnsi"/>
          <w:b/>
          <w:sz w:val="22"/>
          <w:szCs w:val="22"/>
        </w:rPr>
      </w:pPr>
      <w:r w:rsidRPr="00CF6E12">
        <w:rPr>
          <w:rFonts w:asciiTheme="minorHAnsi" w:hAnsiTheme="minorHAnsi" w:cstheme="minorHAnsi"/>
          <w:b/>
          <w:bCs/>
          <w:sz w:val="22"/>
          <w:szCs w:val="22"/>
        </w:rPr>
        <w:t>Identyfikator (ID) postępowania na Platformie e-</w:t>
      </w:r>
      <w:r w:rsidRPr="00CF6E12">
        <w:rPr>
          <w:rFonts w:asciiTheme="minorHAnsi" w:hAnsiTheme="minorHAnsi" w:cstheme="minorHAnsi"/>
          <w:b/>
          <w:sz w:val="22"/>
          <w:szCs w:val="22"/>
        </w:rPr>
        <w:t xml:space="preserve">Zamówienia: </w:t>
      </w:r>
      <w:r w:rsidR="00CF6E12" w:rsidRPr="00CF6E12">
        <w:rPr>
          <w:rFonts w:asciiTheme="minorHAnsi" w:hAnsiTheme="minorHAnsi" w:cstheme="minorHAnsi"/>
          <w:b/>
          <w:sz w:val="22"/>
          <w:szCs w:val="22"/>
        </w:rPr>
        <w:t>ocds-148610-5a78f79d-d90e-11ed-b70f-ae2d9e28ec7b</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0" w:name="_Hlk124035112"/>
      <w:r w:rsidR="00DE14EC" w:rsidRPr="00DE14EC">
        <w:rPr>
          <w:rFonts w:asciiTheme="minorHAnsi" w:hAnsiTheme="minorHAnsi" w:cstheme="minorHAnsi"/>
          <w:sz w:val="22"/>
          <w:szCs w:val="22"/>
        </w:rPr>
        <w:t>Dz. U. z 2022 r. poz. 1710 ze zm.</w:t>
      </w:r>
      <w:bookmarkEnd w:id="0"/>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36FEED73" w:rsidR="00E651D9" w:rsidRPr="00CF6E12" w:rsidRDefault="00744A0E" w:rsidP="00CF6E12">
      <w:pPr>
        <w:pStyle w:val="Akapitzlist"/>
        <w:widowControl w:val="0"/>
        <w:numPr>
          <w:ilvl w:val="0"/>
          <w:numId w:val="3"/>
        </w:numPr>
        <w:autoSpaceDE w:val="0"/>
        <w:autoSpaceDN w:val="0"/>
        <w:adjustRightInd w:val="0"/>
        <w:spacing w:after="0" w:line="240" w:lineRule="auto"/>
        <w:rPr>
          <w:rFonts w:asciiTheme="minorHAnsi" w:hAnsiTheme="minorHAnsi" w:cstheme="minorHAnsi"/>
          <w:b/>
        </w:rPr>
      </w:pPr>
      <w:r w:rsidRPr="00CF6E12">
        <w:rPr>
          <w:rFonts w:asciiTheme="minorHAnsi" w:hAnsiTheme="minorHAnsi" w:cstheme="minorHAnsi"/>
          <w:sz w:val="22"/>
          <w:szCs w:val="22"/>
        </w:rPr>
        <w:t xml:space="preserve">Przedmiotem zamówienia jest </w:t>
      </w:r>
      <w:r w:rsidR="00CF6E12" w:rsidRPr="00CF6E12">
        <w:rPr>
          <w:rFonts w:asciiTheme="minorHAnsi" w:hAnsiTheme="minorHAnsi" w:cstheme="minorHAnsi"/>
          <w:b/>
          <w:sz w:val="22"/>
          <w:szCs w:val="22"/>
        </w:rPr>
        <w:t>„Termomodernizacja budynku Urzędu Miasta i Gminy w Chodczu”.</w:t>
      </w:r>
    </w:p>
    <w:p w14:paraId="3A794263" w14:textId="11DF55F3" w:rsidR="00E651D9" w:rsidRPr="00CF6E12"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C426C">
        <w:rPr>
          <w:rFonts w:asciiTheme="minorHAnsi" w:hAnsiTheme="minorHAnsi" w:cstheme="minorHAnsi"/>
          <w:sz w:val="22"/>
          <w:szCs w:val="22"/>
        </w:rPr>
        <w:lastRenderedPageBreak/>
        <w:t xml:space="preserve">Inwestycja </w:t>
      </w:r>
      <w:r w:rsidR="00CF6E12">
        <w:rPr>
          <w:rFonts w:asciiTheme="minorHAnsi" w:hAnsiTheme="minorHAnsi" w:cstheme="minorHAnsi"/>
          <w:sz w:val="22"/>
          <w:szCs w:val="22"/>
        </w:rPr>
        <w:t xml:space="preserve">zlokalizowana jest na działkach nr </w:t>
      </w:r>
      <w:proofErr w:type="spellStart"/>
      <w:r w:rsidR="00CF6E12">
        <w:rPr>
          <w:rFonts w:asciiTheme="minorHAnsi" w:hAnsiTheme="minorHAnsi" w:cstheme="minorHAnsi"/>
          <w:sz w:val="22"/>
          <w:szCs w:val="22"/>
        </w:rPr>
        <w:t>ewid</w:t>
      </w:r>
      <w:proofErr w:type="spellEnd"/>
      <w:r w:rsidR="00CF6E12">
        <w:rPr>
          <w:rFonts w:asciiTheme="minorHAnsi" w:hAnsiTheme="minorHAnsi" w:cstheme="minorHAnsi"/>
          <w:sz w:val="22"/>
          <w:szCs w:val="22"/>
        </w:rPr>
        <w:t xml:space="preserve">: 573/13 i  728 </w:t>
      </w:r>
      <w:proofErr w:type="spellStart"/>
      <w:r w:rsidR="00CF6E12">
        <w:rPr>
          <w:rFonts w:asciiTheme="minorHAnsi" w:hAnsiTheme="minorHAnsi" w:cstheme="minorHAnsi"/>
          <w:sz w:val="22"/>
          <w:szCs w:val="22"/>
        </w:rPr>
        <w:t>obr</w:t>
      </w:r>
      <w:proofErr w:type="spellEnd"/>
      <w:r w:rsidR="00CF6E12">
        <w:rPr>
          <w:rFonts w:asciiTheme="minorHAnsi" w:hAnsiTheme="minorHAnsi" w:cstheme="minorHAnsi"/>
          <w:sz w:val="22"/>
          <w:szCs w:val="22"/>
        </w:rPr>
        <w:t>. Miasto Chodecz</w:t>
      </w:r>
      <w:r w:rsidR="001F51CF" w:rsidRPr="006E0417">
        <w:rPr>
          <w:rFonts w:asciiTheme="minorHAnsi" w:hAnsiTheme="minorHAnsi" w:cstheme="minorHAnsi"/>
          <w:sz w:val="22"/>
          <w:szCs w:val="22"/>
        </w:rPr>
        <w:t>, Gmina Chodecz.</w:t>
      </w:r>
    </w:p>
    <w:p w14:paraId="3FF10D24" w14:textId="495FA794" w:rsidR="00CF6E12" w:rsidRPr="00CF6E12" w:rsidRDefault="00CF6E12" w:rsidP="00E651D9">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CF6E12">
        <w:rPr>
          <w:rFonts w:asciiTheme="minorHAnsi" w:hAnsiTheme="minorHAnsi" w:cstheme="minorHAnsi"/>
          <w:b/>
          <w:spacing w:val="0"/>
          <w:kern w:val="0"/>
          <w:sz w:val="22"/>
          <w:szCs w:val="22"/>
        </w:rPr>
        <w:t>Zadanie współfinansowane ze środków Regionalnego Programu Operacyjnego Województwa Kujawsko-Pomorskiego na lata 2014-2020.</w:t>
      </w:r>
    </w:p>
    <w:p w14:paraId="193CF150" w14:textId="07D2BBBF" w:rsidR="00744A0E" w:rsidRPr="006E0417"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E0417">
        <w:rPr>
          <w:rFonts w:asciiTheme="minorHAnsi" w:hAnsiTheme="minorHAnsi" w:cstheme="minorHAnsi"/>
          <w:sz w:val="22"/>
          <w:szCs w:val="22"/>
        </w:rPr>
        <w:t>Szczegółowy opis przedmiotu zamówienia:</w:t>
      </w:r>
    </w:p>
    <w:p w14:paraId="21594705" w14:textId="766AA7FA" w:rsidR="006E0417" w:rsidRDefault="006E0417" w:rsidP="00E651D9">
      <w:pPr>
        <w:widowControl w:val="0"/>
        <w:autoSpaceDE w:val="0"/>
        <w:autoSpaceDN w:val="0"/>
        <w:adjustRightInd w:val="0"/>
        <w:spacing w:after="0" w:line="240" w:lineRule="auto"/>
        <w:jc w:val="both"/>
        <w:rPr>
          <w:rFonts w:asciiTheme="minorHAnsi" w:hAnsiTheme="minorHAnsi" w:cstheme="minorHAnsi"/>
          <w:sz w:val="22"/>
          <w:szCs w:val="22"/>
        </w:rPr>
      </w:pPr>
    </w:p>
    <w:p w14:paraId="74BB17D4" w14:textId="0FF55067" w:rsidR="00CF6E12" w:rsidRPr="00CF6E12" w:rsidRDefault="00CF6E12" w:rsidP="00CF6E12">
      <w:pPr>
        <w:autoSpaceDE w:val="0"/>
        <w:autoSpaceDN w:val="0"/>
        <w:adjustRightInd w:val="0"/>
        <w:spacing w:after="0" w:line="240" w:lineRule="auto"/>
        <w:ind w:left="357"/>
        <w:jc w:val="both"/>
        <w:rPr>
          <w:rFonts w:asciiTheme="minorHAnsi" w:hAnsiTheme="minorHAnsi" w:cstheme="minorHAnsi"/>
          <w:sz w:val="22"/>
          <w:szCs w:val="22"/>
        </w:rPr>
      </w:pPr>
      <w:r w:rsidRPr="00CF6E12">
        <w:rPr>
          <w:rFonts w:asciiTheme="minorHAnsi" w:hAnsiTheme="minorHAnsi" w:cstheme="minorHAnsi"/>
          <w:sz w:val="22"/>
          <w:szCs w:val="22"/>
        </w:rPr>
        <w:t>Zakres projektu obejmuje:</w:t>
      </w:r>
    </w:p>
    <w:p w14:paraId="36331A0A" w14:textId="77777777" w:rsidR="00CF6E12" w:rsidRPr="00CF6E12" w:rsidRDefault="00CF6E12" w:rsidP="00CF6E12">
      <w:pPr>
        <w:pStyle w:val="Akapitzlist"/>
        <w:numPr>
          <w:ilvl w:val="0"/>
          <w:numId w:val="60"/>
        </w:numPr>
        <w:autoSpaceDE w:val="0"/>
        <w:autoSpaceDN w:val="0"/>
        <w:adjustRightInd w:val="0"/>
        <w:spacing w:after="0" w:line="240" w:lineRule="auto"/>
        <w:ind w:left="717"/>
        <w:jc w:val="both"/>
        <w:rPr>
          <w:rFonts w:asciiTheme="minorHAnsi" w:hAnsiTheme="minorHAnsi" w:cstheme="minorHAnsi"/>
          <w:sz w:val="22"/>
          <w:szCs w:val="22"/>
        </w:rPr>
      </w:pPr>
      <w:r w:rsidRPr="00CF6E12">
        <w:rPr>
          <w:rFonts w:asciiTheme="minorHAnsi" w:hAnsiTheme="minorHAnsi" w:cstheme="minorHAnsi"/>
          <w:sz w:val="22"/>
          <w:szCs w:val="22"/>
        </w:rPr>
        <w:t>zabezpieczenie ścian zewnętrznych budynku przed nasiąkaniem wodami opadowymi – po uzupełnieniu tynków zewnętrznych, ściany zewnętrzne zostaną pokryte warstwą farby termoizolacyjnej;</w:t>
      </w:r>
    </w:p>
    <w:p w14:paraId="617ABC69" w14:textId="77777777" w:rsidR="00CF6E12" w:rsidRPr="00CF6E12" w:rsidRDefault="00CF6E12" w:rsidP="00CF6E12">
      <w:pPr>
        <w:pStyle w:val="Akapitzlist"/>
        <w:numPr>
          <w:ilvl w:val="0"/>
          <w:numId w:val="60"/>
        </w:numPr>
        <w:autoSpaceDE w:val="0"/>
        <w:autoSpaceDN w:val="0"/>
        <w:adjustRightInd w:val="0"/>
        <w:spacing w:after="0" w:line="240" w:lineRule="auto"/>
        <w:ind w:left="717"/>
        <w:jc w:val="both"/>
        <w:rPr>
          <w:rFonts w:asciiTheme="minorHAnsi" w:hAnsiTheme="minorHAnsi" w:cstheme="minorHAnsi"/>
          <w:sz w:val="22"/>
          <w:szCs w:val="22"/>
        </w:rPr>
      </w:pPr>
      <w:r w:rsidRPr="00CF6E12">
        <w:rPr>
          <w:rFonts w:asciiTheme="minorHAnsi" w:hAnsiTheme="minorHAnsi" w:cstheme="minorHAnsi"/>
          <w:sz w:val="22"/>
          <w:szCs w:val="22"/>
        </w:rPr>
        <w:t>ocieplenie stropu najwyższej kondygnacji wełną mineralną gr. 20 cm;</w:t>
      </w:r>
    </w:p>
    <w:p w14:paraId="3C9AECA0" w14:textId="77777777" w:rsidR="00CF6E12" w:rsidRPr="00CF6E12" w:rsidRDefault="00CF6E12" w:rsidP="00CF6E12">
      <w:pPr>
        <w:pStyle w:val="Akapitzlist"/>
        <w:numPr>
          <w:ilvl w:val="0"/>
          <w:numId w:val="60"/>
        </w:numPr>
        <w:autoSpaceDE w:val="0"/>
        <w:autoSpaceDN w:val="0"/>
        <w:adjustRightInd w:val="0"/>
        <w:spacing w:after="0" w:line="240" w:lineRule="auto"/>
        <w:ind w:left="717"/>
        <w:jc w:val="both"/>
        <w:rPr>
          <w:rFonts w:asciiTheme="minorHAnsi" w:hAnsiTheme="minorHAnsi" w:cstheme="minorHAnsi"/>
          <w:sz w:val="22"/>
          <w:szCs w:val="22"/>
        </w:rPr>
      </w:pPr>
      <w:r w:rsidRPr="00CF6E12">
        <w:rPr>
          <w:rFonts w:asciiTheme="minorHAnsi" w:hAnsiTheme="minorHAnsi" w:cstheme="minorHAnsi"/>
          <w:sz w:val="22"/>
          <w:szCs w:val="22"/>
        </w:rPr>
        <w:t xml:space="preserve">wymianę 4 okien zewnętrznych na nowe o współczynniku </w:t>
      </w:r>
      <w:proofErr w:type="spellStart"/>
      <w:r w:rsidRPr="00CF6E12">
        <w:rPr>
          <w:rFonts w:asciiTheme="minorHAnsi" w:hAnsiTheme="minorHAnsi" w:cstheme="minorHAnsi"/>
          <w:sz w:val="22"/>
          <w:szCs w:val="22"/>
        </w:rPr>
        <w:t>Uw</w:t>
      </w:r>
      <w:proofErr w:type="spellEnd"/>
      <w:r w:rsidRPr="00CF6E12">
        <w:rPr>
          <w:rFonts w:asciiTheme="minorHAnsi" w:hAnsiTheme="minorHAnsi" w:cstheme="minorHAnsi"/>
          <w:sz w:val="22"/>
          <w:szCs w:val="22"/>
        </w:rPr>
        <w:t>=0,72 W/(m2K);</w:t>
      </w:r>
    </w:p>
    <w:p w14:paraId="1E747FDB" w14:textId="77777777" w:rsidR="00CF6E12" w:rsidRPr="00CF6E12" w:rsidRDefault="00CF6E12" w:rsidP="00CF6E12">
      <w:pPr>
        <w:pStyle w:val="Akapitzlist"/>
        <w:numPr>
          <w:ilvl w:val="0"/>
          <w:numId w:val="60"/>
        </w:numPr>
        <w:autoSpaceDE w:val="0"/>
        <w:autoSpaceDN w:val="0"/>
        <w:adjustRightInd w:val="0"/>
        <w:spacing w:after="0" w:line="240" w:lineRule="auto"/>
        <w:ind w:left="717"/>
        <w:jc w:val="both"/>
        <w:rPr>
          <w:rFonts w:asciiTheme="minorHAnsi" w:hAnsiTheme="minorHAnsi" w:cstheme="minorHAnsi"/>
          <w:sz w:val="22"/>
          <w:szCs w:val="22"/>
        </w:rPr>
      </w:pPr>
      <w:r w:rsidRPr="00CF6E12">
        <w:rPr>
          <w:rFonts w:asciiTheme="minorHAnsi" w:hAnsiTheme="minorHAnsi" w:cstheme="minorHAnsi"/>
          <w:sz w:val="22"/>
          <w:szCs w:val="22"/>
        </w:rPr>
        <w:t>wymianę źródła ciepła - projektowana kotłownia gazowa na gaz płynny (zastąpi istniejącą kotłownię węglową) będzie wyposażona w kaskadę dwóch kotłów gazowych o łącznej mocy 145,7kW wraz niezbędną infrastrukturą (kominami, armaturą, czujnikami i sterowaniem). Projektowana kotłownia gazowa będzie zaopatrywać budynek w c.o. i c.w.u. Wykonanie kotłowni gazowej wiąże się z koniecznością realizacji robót towarzyszących obejmujących: wstawienie dodatkowych drzwi zewnętrznych prowadzących bezpośrednio do kotłowni, remont schodów wejściowych, wykonanie instalacji elektrycznej wewnętrznej;</w:t>
      </w:r>
    </w:p>
    <w:p w14:paraId="7659C434" w14:textId="31080E47" w:rsidR="00CF6E12" w:rsidRDefault="00CF6E12" w:rsidP="00CF6E12">
      <w:pPr>
        <w:pStyle w:val="Akapitzlist"/>
        <w:numPr>
          <w:ilvl w:val="0"/>
          <w:numId w:val="60"/>
        </w:numPr>
        <w:autoSpaceDE w:val="0"/>
        <w:autoSpaceDN w:val="0"/>
        <w:adjustRightInd w:val="0"/>
        <w:spacing w:after="0" w:line="240" w:lineRule="auto"/>
        <w:ind w:left="717"/>
        <w:jc w:val="both"/>
        <w:rPr>
          <w:rFonts w:asciiTheme="minorHAnsi" w:hAnsiTheme="minorHAnsi" w:cstheme="minorHAnsi"/>
          <w:sz w:val="22"/>
          <w:szCs w:val="22"/>
        </w:rPr>
      </w:pPr>
      <w:r w:rsidRPr="00CF6E12">
        <w:rPr>
          <w:rFonts w:asciiTheme="minorHAnsi" w:hAnsiTheme="minorHAnsi" w:cstheme="minorHAnsi"/>
          <w:sz w:val="22"/>
          <w:szCs w:val="22"/>
        </w:rPr>
        <w:t>montaż kompletnej instalacji fotowoltaicznej o mocy 14,82 kW – projektowana instalacja składać się będzie z 57 szt. paneli fotowoltaicznych usytuowanych na konstrukcji wsporczej na działce stanowiącej własność Gminy Chodecz.</w:t>
      </w:r>
    </w:p>
    <w:p w14:paraId="3F5EFAF7" w14:textId="77777777" w:rsidR="00EF27E0" w:rsidRDefault="00EF27E0" w:rsidP="003454C3">
      <w:pPr>
        <w:autoSpaceDE w:val="0"/>
        <w:autoSpaceDN w:val="0"/>
        <w:adjustRightInd w:val="0"/>
        <w:spacing w:after="0" w:line="240" w:lineRule="auto"/>
        <w:jc w:val="both"/>
        <w:rPr>
          <w:rFonts w:asciiTheme="minorHAnsi" w:hAnsiTheme="minorHAnsi" w:cstheme="minorHAnsi"/>
          <w:b/>
          <w:color w:val="FF0000"/>
          <w:sz w:val="22"/>
          <w:szCs w:val="22"/>
        </w:rPr>
      </w:pPr>
    </w:p>
    <w:p w14:paraId="1D188CF7" w14:textId="23564342" w:rsidR="003454C3" w:rsidRPr="00EF27E0" w:rsidRDefault="00EF27E0" w:rsidP="003454C3">
      <w:pPr>
        <w:autoSpaceDE w:val="0"/>
        <w:autoSpaceDN w:val="0"/>
        <w:adjustRightInd w:val="0"/>
        <w:spacing w:after="0" w:line="240" w:lineRule="auto"/>
        <w:jc w:val="both"/>
        <w:rPr>
          <w:rFonts w:asciiTheme="minorHAnsi" w:hAnsiTheme="minorHAnsi" w:cstheme="minorHAnsi"/>
          <w:b/>
          <w:color w:val="FF0000"/>
          <w:sz w:val="22"/>
          <w:szCs w:val="22"/>
        </w:rPr>
      </w:pPr>
      <w:r w:rsidRPr="00EF27E0">
        <w:rPr>
          <w:rFonts w:asciiTheme="minorHAnsi" w:hAnsiTheme="minorHAnsi" w:cstheme="minorHAnsi"/>
          <w:b/>
          <w:color w:val="FF0000"/>
          <w:sz w:val="22"/>
          <w:szCs w:val="22"/>
        </w:rPr>
        <w:t xml:space="preserve">UWAGA!!! Montaż zbiornika na gaz wraz z przyłączem do budynku </w:t>
      </w:r>
      <w:proofErr w:type="spellStart"/>
      <w:r w:rsidRPr="00EF27E0">
        <w:rPr>
          <w:rFonts w:asciiTheme="minorHAnsi" w:hAnsiTheme="minorHAnsi" w:cstheme="minorHAnsi"/>
          <w:b/>
          <w:color w:val="FF0000"/>
          <w:sz w:val="22"/>
          <w:szCs w:val="22"/>
        </w:rPr>
        <w:t>UMiG</w:t>
      </w:r>
      <w:proofErr w:type="spellEnd"/>
      <w:r w:rsidRPr="00EF27E0">
        <w:rPr>
          <w:rFonts w:asciiTheme="minorHAnsi" w:hAnsiTheme="minorHAnsi" w:cstheme="minorHAnsi"/>
          <w:b/>
          <w:color w:val="FF0000"/>
          <w:sz w:val="22"/>
          <w:szCs w:val="22"/>
        </w:rPr>
        <w:t xml:space="preserve"> ujęty w przedmiarze robót w poz. 2 jest wyłączony z niniejszego postępowania!!!</w:t>
      </w:r>
    </w:p>
    <w:p w14:paraId="62239C1A" w14:textId="77777777" w:rsidR="001F51CF" w:rsidRPr="00E651D9"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08AEAF1B"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081B88">
        <w:rPr>
          <w:rFonts w:asciiTheme="minorHAnsi" w:hAnsiTheme="minorHAnsi" w:cstheme="minorHAnsi"/>
          <w:b/>
          <w:bCs/>
          <w:sz w:val="22"/>
          <w:szCs w:val="22"/>
        </w:rPr>
        <w:t>6</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081B88">
        <w:rPr>
          <w:rFonts w:asciiTheme="minorHAnsi" w:hAnsiTheme="minorHAnsi" w:cstheme="minorHAnsi"/>
          <w:b/>
          <w:bCs/>
          <w:sz w:val="22"/>
          <w:szCs w:val="22"/>
        </w:rPr>
        <w:t>7</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oraz w przedmiarze robót stanowiącym </w:t>
      </w:r>
      <w:r w:rsidRPr="002E42A1">
        <w:rPr>
          <w:rFonts w:asciiTheme="minorHAnsi" w:hAnsiTheme="minorHAnsi" w:cstheme="minorHAnsi"/>
          <w:b/>
          <w:sz w:val="22"/>
          <w:szCs w:val="22"/>
        </w:rPr>
        <w:t xml:space="preserve">Załącznik nr </w:t>
      </w:r>
      <w:r w:rsidR="00081B88">
        <w:rPr>
          <w:rFonts w:asciiTheme="minorHAnsi" w:hAnsiTheme="minorHAnsi" w:cstheme="minorHAnsi"/>
          <w:b/>
          <w:sz w:val="22"/>
          <w:szCs w:val="22"/>
        </w:rPr>
        <w:t>5</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639BFE4C" w14:textId="7BA467EC" w:rsidR="002C7D3F" w:rsidRPr="002E42A1" w:rsidRDefault="002C7D3F"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bookmarkStart w:id="1" w:name="_Hlk124036478"/>
      <w:r w:rsidRPr="002E42A1">
        <w:rPr>
          <w:rFonts w:asciiTheme="minorHAnsi" w:hAnsiTheme="minorHAnsi" w:cstheme="minorHAnsi"/>
          <w:sz w:val="22"/>
          <w:szCs w:val="22"/>
        </w:rPr>
        <w:t xml:space="preserve">oznakowania terenu budowy, m.in. umieszczenie tablicy informacyjnej wynikającej z ustawy Prawo budowlane, oraz </w:t>
      </w:r>
      <w:r w:rsidR="002021BD">
        <w:rPr>
          <w:rFonts w:asciiTheme="minorHAnsi" w:hAnsiTheme="minorHAnsi" w:cstheme="minorHAnsi"/>
          <w:sz w:val="22"/>
          <w:szCs w:val="22"/>
        </w:rPr>
        <w:t>1</w:t>
      </w:r>
      <w:r w:rsidRPr="002E42A1">
        <w:rPr>
          <w:rFonts w:asciiTheme="minorHAnsi" w:hAnsiTheme="minorHAnsi" w:cstheme="minorHAnsi"/>
          <w:sz w:val="22"/>
          <w:szCs w:val="22"/>
        </w:rPr>
        <w:t xml:space="preserve"> szt. tablic</w:t>
      </w:r>
      <w:r w:rsidR="002021BD">
        <w:rPr>
          <w:rFonts w:asciiTheme="minorHAnsi" w:hAnsiTheme="minorHAnsi" w:cstheme="minorHAnsi"/>
          <w:sz w:val="22"/>
          <w:szCs w:val="22"/>
        </w:rPr>
        <w:t>y</w:t>
      </w:r>
      <w:r w:rsidRPr="002E42A1">
        <w:rPr>
          <w:rFonts w:asciiTheme="minorHAnsi" w:hAnsiTheme="minorHAnsi" w:cstheme="minorHAnsi"/>
          <w:sz w:val="22"/>
          <w:szCs w:val="22"/>
        </w:rPr>
        <w:t xml:space="preserve"> inform</w:t>
      </w:r>
      <w:r w:rsidR="002021BD">
        <w:rPr>
          <w:rFonts w:asciiTheme="minorHAnsi" w:hAnsiTheme="minorHAnsi" w:cstheme="minorHAnsi"/>
          <w:sz w:val="22"/>
          <w:szCs w:val="22"/>
        </w:rPr>
        <w:t>ującej</w:t>
      </w:r>
      <w:r w:rsidRPr="002E42A1">
        <w:rPr>
          <w:rFonts w:asciiTheme="minorHAnsi" w:hAnsiTheme="minorHAnsi" w:cstheme="minorHAnsi"/>
          <w:sz w:val="22"/>
          <w:szCs w:val="22"/>
        </w:rPr>
        <w:t xml:space="preserve"> o dofinansowaniu projektu zawierające</w:t>
      </w:r>
      <w:r w:rsidR="002021BD">
        <w:rPr>
          <w:rFonts w:asciiTheme="minorHAnsi" w:hAnsiTheme="minorHAnsi" w:cstheme="minorHAnsi"/>
          <w:sz w:val="22"/>
          <w:szCs w:val="22"/>
        </w:rPr>
        <w:t>j</w:t>
      </w:r>
      <w:r w:rsidRPr="002E42A1">
        <w:rPr>
          <w:rFonts w:asciiTheme="minorHAnsi" w:hAnsiTheme="minorHAnsi" w:cstheme="minorHAnsi"/>
          <w:sz w:val="22"/>
          <w:szCs w:val="22"/>
        </w:rPr>
        <w:t xml:space="preserve"> treść </w:t>
      </w:r>
      <w:r w:rsidR="00237570">
        <w:rPr>
          <w:rFonts w:asciiTheme="minorHAnsi" w:hAnsiTheme="minorHAnsi" w:cstheme="minorHAnsi"/>
          <w:sz w:val="22"/>
          <w:szCs w:val="22"/>
        </w:rPr>
        <w:t>ustaloną z Zamawiającym</w:t>
      </w:r>
      <w:r w:rsidRPr="002E42A1">
        <w:rPr>
          <w:rFonts w:asciiTheme="minorHAnsi" w:hAnsiTheme="minorHAnsi" w:cstheme="minorHAnsi"/>
          <w:sz w:val="22"/>
          <w:szCs w:val="22"/>
        </w:rPr>
        <w:t>,</w:t>
      </w:r>
    </w:p>
    <w:bookmarkEnd w:id="1"/>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1873F92A" w14:textId="77777777" w:rsidR="00EF27E0" w:rsidRDefault="00744A0E" w:rsidP="00EF27E0">
      <w:pPr>
        <w:pStyle w:val="Akapitzlist"/>
        <w:numPr>
          <w:ilvl w:val="0"/>
          <w:numId w:val="3"/>
        </w:numPr>
        <w:spacing w:after="160" w:line="240" w:lineRule="auto"/>
        <w:jc w:val="both"/>
        <w:rPr>
          <w:rFonts w:asciiTheme="minorHAnsi" w:hAnsiTheme="minorHAnsi" w:cstheme="minorHAnsi"/>
          <w:b/>
          <w:sz w:val="22"/>
          <w:szCs w:val="22"/>
        </w:rPr>
      </w:pPr>
      <w:r w:rsidRPr="002021BD">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1720C7E8" w:rsidR="00744A0E" w:rsidRPr="00EF27E0" w:rsidRDefault="00744A0E" w:rsidP="00EF27E0">
      <w:pPr>
        <w:pStyle w:val="Akapitzlist"/>
        <w:numPr>
          <w:ilvl w:val="0"/>
          <w:numId w:val="3"/>
        </w:numPr>
        <w:spacing w:after="160" w:line="240" w:lineRule="auto"/>
        <w:jc w:val="both"/>
        <w:rPr>
          <w:rFonts w:asciiTheme="minorHAnsi" w:hAnsiTheme="minorHAnsi" w:cstheme="minorHAnsi"/>
          <w:b/>
          <w:sz w:val="22"/>
          <w:szCs w:val="22"/>
        </w:rPr>
      </w:pPr>
      <w:r w:rsidRPr="00EF27E0">
        <w:rPr>
          <w:rFonts w:asciiTheme="minorHAnsi" w:hAnsiTheme="minorHAnsi" w:cstheme="minorHAnsi"/>
          <w:sz w:val="22"/>
          <w:szCs w:val="22"/>
        </w:rPr>
        <w:t>Dołączony przedmiar robót stanowi element pomocniczy do oszacowania wartości zamówienia.</w:t>
      </w:r>
      <w:r w:rsidR="00EF27E0" w:rsidRPr="00EF27E0">
        <w:rPr>
          <w:rFonts w:asciiTheme="minorHAnsi" w:hAnsiTheme="minorHAnsi" w:cstheme="minorHAnsi"/>
          <w:sz w:val="22"/>
          <w:szCs w:val="22"/>
        </w:rPr>
        <w:t xml:space="preserve"> </w:t>
      </w:r>
      <w:r w:rsidR="00EF27E0" w:rsidRPr="00EF27E0">
        <w:rPr>
          <w:rFonts w:asciiTheme="minorHAnsi" w:hAnsiTheme="minorHAnsi" w:cstheme="minorHAnsi"/>
          <w:b/>
          <w:color w:val="FF0000"/>
          <w:sz w:val="22"/>
          <w:szCs w:val="22"/>
        </w:rPr>
        <w:t xml:space="preserve">UWAGA!!! Montaż zbiornika na gaz wraz z przyłączem do budynku </w:t>
      </w:r>
      <w:proofErr w:type="spellStart"/>
      <w:r w:rsidR="00EF27E0" w:rsidRPr="00EF27E0">
        <w:rPr>
          <w:rFonts w:asciiTheme="minorHAnsi" w:hAnsiTheme="minorHAnsi" w:cstheme="minorHAnsi"/>
          <w:b/>
          <w:color w:val="FF0000"/>
          <w:sz w:val="22"/>
          <w:szCs w:val="22"/>
        </w:rPr>
        <w:t>UMiG</w:t>
      </w:r>
      <w:proofErr w:type="spellEnd"/>
      <w:r w:rsidR="00EF27E0" w:rsidRPr="00EF27E0">
        <w:rPr>
          <w:rFonts w:asciiTheme="minorHAnsi" w:hAnsiTheme="minorHAnsi" w:cstheme="minorHAnsi"/>
          <w:b/>
          <w:color w:val="FF0000"/>
          <w:sz w:val="22"/>
          <w:szCs w:val="22"/>
        </w:rPr>
        <w:t xml:space="preserve"> ujęty w przedmiarze robót w poz. 2 jest wyłączony z niniejszego postępowania!!!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3FE18AD8" w14:textId="77777777" w:rsidR="002021BD" w:rsidRPr="005D7737" w:rsidRDefault="002021BD" w:rsidP="002021BD">
      <w:pPr>
        <w:spacing w:after="0" w:line="240" w:lineRule="auto"/>
        <w:ind w:left="357"/>
        <w:rPr>
          <w:rFonts w:asciiTheme="minorHAnsi" w:eastAsiaTheme="minorEastAsia" w:hAnsiTheme="minorHAnsi" w:cs="Calibri"/>
          <w:spacing w:val="0"/>
          <w:kern w:val="0"/>
          <w:sz w:val="22"/>
          <w:szCs w:val="22"/>
          <w:specVanish/>
        </w:rPr>
      </w:pPr>
      <w:r w:rsidRPr="005D7737">
        <w:rPr>
          <w:rFonts w:asciiTheme="minorHAnsi" w:eastAsiaTheme="minorEastAsia" w:hAnsiTheme="minorHAnsi" w:cs="Calibri"/>
          <w:spacing w:val="0"/>
          <w:kern w:val="0"/>
          <w:sz w:val="22"/>
          <w:szCs w:val="22"/>
          <w:specVanish/>
        </w:rPr>
        <w:t>45320000-6 Roboty izolacyjne</w:t>
      </w:r>
    </w:p>
    <w:p w14:paraId="4A98530A" w14:textId="77777777" w:rsidR="002021BD" w:rsidRPr="00B33584" w:rsidRDefault="002021BD" w:rsidP="002021BD">
      <w:pPr>
        <w:spacing w:after="0" w:line="240" w:lineRule="auto"/>
        <w:ind w:left="357"/>
        <w:rPr>
          <w:rFonts w:asciiTheme="minorHAnsi" w:eastAsiaTheme="minorEastAsia" w:hAnsiTheme="minorHAnsi" w:cs="Calibri"/>
          <w:spacing w:val="0"/>
          <w:kern w:val="0"/>
          <w:sz w:val="22"/>
          <w:szCs w:val="22"/>
          <w:specVanish/>
        </w:rPr>
      </w:pPr>
      <w:r w:rsidRPr="00B33584">
        <w:rPr>
          <w:rFonts w:asciiTheme="minorHAnsi" w:eastAsiaTheme="minorEastAsia" w:hAnsiTheme="minorHAnsi" w:cs="Calibri"/>
          <w:spacing w:val="0"/>
          <w:kern w:val="0"/>
          <w:sz w:val="22"/>
          <w:szCs w:val="22"/>
          <w:specVanish/>
        </w:rPr>
        <w:t>09330000-1 Energia słoneczna</w:t>
      </w:r>
    </w:p>
    <w:p w14:paraId="50B686EA" w14:textId="77777777" w:rsidR="002021BD" w:rsidRPr="00B33584" w:rsidRDefault="002021BD" w:rsidP="002021BD">
      <w:pPr>
        <w:spacing w:after="0" w:line="240" w:lineRule="auto"/>
        <w:ind w:left="357"/>
        <w:rPr>
          <w:rFonts w:asciiTheme="minorHAnsi" w:eastAsiaTheme="minorEastAsia" w:hAnsiTheme="minorHAnsi" w:cs="Calibri"/>
          <w:bCs/>
          <w:spacing w:val="0"/>
          <w:kern w:val="0"/>
          <w:sz w:val="22"/>
          <w:szCs w:val="22"/>
          <w:specVanish/>
        </w:rPr>
      </w:pPr>
      <w:r w:rsidRPr="00B33584">
        <w:rPr>
          <w:rFonts w:asciiTheme="minorHAnsi" w:eastAsiaTheme="minorEastAsia" w:hAnsiTheme="minorHAnsi" w:cs="Calibri"/>
          <w:spacing w:val="0"/>
          <w:kern w:val="0"/>
          <w:sz w:val="22"/>
          <w:szCs w:val="22"/>
          <w:specVanish/>
        </w:rPr>
        <w:t>09331200-0 Słoneczne moduły fotoelektryczne</w:t>
      </w:r>
    </w:p>
    <w:p w14:paraId="0562A883" w14:textId="77777777" w:rsidR="002021BD" w:rsidRPr="00B33584" w:rsidRDefault="002021BD" w:rsidP="002021BD">
      <w:pPr>
        <w:spacing w:after="0" w:line="240" w:lineRule="auto"/>
        <w:ind w:left="357"/>
        <w:rPr>
          <w:rFonts w:asciiTheme="minorHAnsi" w:eastAsiaTheme="minorEastAsia" w:hAnsiTheme="minorHAnsi" w:cs="Calibri"/>
          <w:spacing w:val="0"/>
          <w:kern w:val="0"/>
          <w:sz w:val="22"/>
          <w:szCs w:val="22"/>
          <w:specVanish/>
        </w:rPr>
      </w:pPr>
      <w:r w:rsidRPr="00B33584">
        <w:rPr>
          <w:rFonts w:asciiTheme="minorHAnsi" w:eastAsiaTheme="minorEastAsia" w:hAnsiTheme="minorHAnsi" w:cs="Calibri"/>
          <w:spacing w:val="0"/>
          <w:kern w:val="0"/>
          <w:sz w:val="22"/>
          <w:szCs w:val="22"/>
          <w:specVanish/>
        </w:rPr>
        <w:t>45000000-7 Roboty budowlane</w:t>
      </w:r>
    </w:p>
    <w:p w14:paraId="34E7537A" w14:textId="77777777" w:rsidR="002021BD" w:rsidRPr="00B33584" w:rsidRDefault="002021BD" w:rsidP="002021BD">
      <w:pPr>
        <w:spacing w:after="0" w:line="240" w:lineRule="auto"/>
        <w:ind w:left="357"/>
        <w:rPr>
          <w:rFonts w:asciiTheme="minorHAnsi" w:eastAsiaTheme="minorEastAsia" w:hAnsiTheme="minorHAnsi" w:cs="Calibri"/>
          <w:bCs/>
          <w:spacing w:val="0"/>
          <w:kern w:val="0"/>
          <w:sz w:val="22"/>
          <w:szCs w:val="22"/>
          <w:specVanish/>
        </w:rPr>
      </w:pPr>
      <w:r w:rsidRPr="00B33584">
        <w:rPr>
          <w:rFonts w:asciiTheme="minorHAnsi" w:eastAsiaTheme="minorEastAsia" w:hAnsiTheme="minorHAnsi" w:cs="Calibri"/>
          <w:bCs/>
          <w:spacing w:val="0"/>
          <w:kern w:val="0"/>
          <w:sz w:val="22"/>
          <w:szCs w:val="22"/>
          <w:specVanish/>
        </w:rPr>
        <w:t>45300000-0 Roboty instalacyjne w budynkach</w:t>
      </w:r>
    </w:p>
    <w:p w14:paraId="297A3767" w14:textId="77777777" w:rsidR="002021BD" w:rsidRPr="00B33584" w:rsidRDefault="002021BD" w:rsidP="002021BD">
      <w:pPr>
        <w:spacing w:after="0" w:line="240" w:lineRule="auto"/>
        <w:ind w:left="357"/>
        <w:rPr>
          <w:rFonts w:asciiTheme="minorHAnsi" w:eastAsiaTheme="minorEastAsia" w:hAnsiTheme="minorHAnsi" w:cs="Calibri"/>
          <w:spacing w:val="0"/>
          <w:kern w:val="0"/>
          <w:sz w:val="22"/>
          <w:szCs w:val="22"/>
          <w:specVanish/>
        </w:rPr>
      </w:pPr>
      <w:r w:rsidRPr="00B33584">
        <w:rPr>
          <w:rFonts w:asciiTheme="minorHAnsi" w:eastAsiaTheme="minorEastAsia" w:hAnsiTheme="minorHAnsi" w:cs="Calibri"/>
          <w:spacing w:val="0"/>
          <w:kern w:val="0"/>
          <w:sz w:val="22"/>
          <w:szCs w:val="22"/>
          <w:specVanish/>
        </w:rPr>
        <w:t>45324000-4 Roboty w zakresie okładziny tynkowej</w:t>
      </w:r>
    </w:p>
    <w:p w14:paraId="50AC3A37" w14:textId="7BD9530E" w:rsidR="002021BD" w:rsidRPr="00071FF2" w:rsidRDefault="00071FF2" w:rsidP="002021BD">
      <w:pPr>
        <w:pStyle w:val="Default"/>
        <w:ind w:left="357"/>
        <w:rPr>
          <w:rFonts w:asciiTheme="minorHAnsi" w:hAnsiTheme="minorHAnsi" w:cstheme="minorHAnsi"/>
          <w:sz w:val="22"/>
          <w:szCs w:val="22"/>
        </w:rPr>
      </w:pPr>
      <w:bookmarkStart w:id="2" w:name="_Hlk132203054"/>
      <w:r w:rsidRPr="00071FF2">
        <w:rPr>
          <w:rFonts w:asciiTheme="minorHAnsi" w:hAnsiTheme="minorHAnsi" w:cstheme="minorHAnsi"/>
          <w:sz w:val="22"/>
          <w:szCs w:val="22"/>
        </w:rPr>
        <w:t xml:space="preserve">45331100-7 </w:t>
      </w:r>
      <w:r w:rsidR="002021BD" w:rsidRPr="00071FF2">
        <w:rPr>
          <w:rFonts w:asciiTheme="minorHAnsi" w:hAnsiTheme="minorHAnsi" w:cstheme="minorHAnsi"/>
          <w:sz w:val="22"/>
          <w:szCs w:val="22"/>
        </w:rPr>
        <w:t>Instal</w:t>
      </w:r>
      <w:r w:rsidRPr="00071FF2">
        <w:rPr>
          <w:rFonts w:asciiTheme="minorHAnsi" w:hAnsiTheme="minorHAnsi" w:cstheme="minorHAnsi"/>
          <w:sz w:val="22"/>
          <w:szCs w:val="22"/>
        </w:rPr>
        <w:t>owanie</w:t>
      </w:r>
      <w:r w:rsidR="002021BD" w:rsidRPr="00071FF2">
        <w:rPr>
          <w:rFonts w:asciiTheme="minorHAnsi" w:hAnsiTheme="minorHAnsi" w:cstheme="minorHAnsi"/>
          <w:sz w:val="22"/>
          <w:szCs w:val="22"/>
        </w:rPr>
        <w:t xml:space="preserve"> centralnego ogrzewania </w:t>
      </w:r>
    </w:p>
    <w:bookmarkEnd w:id="2"/>
    <w:p w14:paraId="7A423AFA" w14:textId="77777777" w:rsidR="002021BD" w:rsidRPr="00CF57C5" w:rsidRDefault="002021BD" w:rsidP="002021BD">
      <w:pPr>
        <w:spacing w:after="0" w:line="240" w:lineRule="auto"/>
        <w:ind w:left="357"/>
        <w:rPr>
          <w:rFonts w:asciiTheme="minorHAnsi" w:eastAsiaTheme="minorEastAsia" w:hAnsiTheme="minorHAnsi" w:cs="Calibri"/>
          <w:color w:val="000000"/>
          <w:spacing w:val="0"/>
          <w:kern w:val="0"/>
          <w:sz w:val="22"/>
          <w:szCs w:val="22"/>
          <w:specVanish/>
        </w:rPr>
      </w:pPr>
      <w:r w:rsidRPr="00CF57C5">
        <w:rPr>
          <w:rFonts w:asciiTheme="minorHAnsi" w:eastAsiaTheme="minorEastAsia" w:hAnsiTheme="minorHAnsi" w:cs="Calibri"/>
          <w:color w:val="000000"/>
          <w:spacing w:val="0"/>
          <w:kern w:val="0"/>
          <w:sz w:val="22"/>
          <w:szCs w:val="22"/>
          <w:specVanish/>
        </w:rPr>
        <w:t xml:space="preserve">45321000-3 Izolacja cieplna </w:t>
      </w:r>
    </w:p>
    <w:p w14:paraId="59DD7158" w14:textId="77777777" w:rsidR="002021BD" w:rsidRPr="00CF57C5" w:rsidRDefault="002021BD" w:rsidP="002021BD">
      <w:pPr>
        <w:spacing w:after="0" w:line="240" w:lineRule="auto"/>
        <w:ind w:left="357"/>
        <w:rPr>
          <w:rFonts w:asciiTheme="minorHAnsi" w:eastAsiaTheme="minorEastAsia" w:hAnsiTheme="minorHAnsi" w:cs="Calibri"/>
          <w:color w:val="000000"/>
          <w:spacing w:val="0"/>
          <w:kern w:val="0"/>
          <w:sz w:val="22"/>
          <w:szCs w:val="22"/>
          <w:specVanish/>
        </w:rPr>
      </w:pPr>
      <w:r w:rsidRPr="00CF57C5">
        <w:rPr>
          <w:rFonts w:asciiTheme="minorHAnsi" w:eastAsiaTheme="minorEastAsia" w:hAnsiTheme="minorHAnsi" w:cs="Calibri"/>
          <w:color w:val="000000"/>
          <w:spacing w:val="0"/>
          <w:kern w:val="0"/>
          <w:sz w:val="22"/>
          <w:szCs w:val="22"/>
          <w:specVanish/>
        </w:rPr>
        <w:t xml:space="preserve">45400000-1 Roboty wykończeniowe w zakresie obiektów budowlanych </w:t>
      </w:r>
    </w:p>
    <w:p w14:paraId="1F5225CC" w14:textId="77777777" w:rsidR="002021BD" w:rsidRPr="00CF57C5" w:rsidRDefault="002021BD" w:rsidP="002021BD">
      <w:pPr>
        <w:spacing w:after="0" w:line="240" w:lineRule="auto"/>
        <w:ind w:left="357"/>
        <w:rPr>
          <w:rFonts w:asciiTheme="minorHAnsi" w:eastAsiaTheme="minorEastAsia" w:hAnsiTheme="minorHAnsi" w:cs="Calibri"/>
          <w:color w:val="000000"/>
          <w:spacing w:val="0"/>
          <w:kern w:val="0"/>
          <w:sz w:val="22"/>
          <w:szCs w:val="22"/>
          <w:specVanish/>
        </w:rPr>
      </w:pPr>
      <w:r w:rsidRPr="00CF57C5">
        <w:rPr>
          <w:rFonts w:asciiTheme="minorHAnsi" w:eastAsiaTheme="minorEastAsia" w:hAnsiTheme="minorHAnsi" w:cs="Calibri"/>
          <w:color w:val="000000"/>
          <w:spacing w:val="0"/>
          <w:kern w:val="0"/>
          <w:sz w:val="22"/>
          <w:szCs w:val="22"/>
          <w:specVanish/>
        </w:rPr>
        <w:t xml:space="preserve">45421000-4 Roboty w zakresie stolarki budowlanej </w:t>
      </w:r>
    </w:p>
    <w:p w14:paraId="2D80BB02" w14:textId="77777777" w:rsidR="002021BD" w:rsidRPr="00B33584" w:rsidRDefault="002021BD" w:rsidP="002021BD">
      <w:pPr>
        <w:spacing w:after="0" w:line="240" w:lineRule="auto"/>
        <w:ind w:left="357"/>
        <w:rPr>
          <w:rFonts w:asciiTheme="minorHAnsi" w:eastAsiaTheme="minorEastAsia" w:hAnsiTheme="minorHAnsi" w:cs="Calibri"/>
          <w:color w:val="000000"/>
          <w:spacing w:val="0"/>
          <w:kern w:val="0"/>
          <w:sz w:val="22"/>
          <w:szCs w:val="22"/>
          <w:specVanish/>
        </w:rPr>
      </w:pPr>
      <w:r w:rsidRPr="00CF57C5">
        <w:rPr>
          <w:rFonts w:asciiTheme="minorHAnsi" w:eastAsiaTheme="minorEastAsia" w:hAnsiTheme="minorHAnsi" w:cs="Calibri"/>
          <w:color w:val="000000"/>
          <w:spacing w:val="0"/>
          <w:kern w:val="0"/>
          <w:sz w:val="22"/>
          <w:szCs w:val="22"/>
          <w:specVanish/>
        </w:rPr>
        <w:t xml:space="preserve">45443000-4 Roboty elewacyjne </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2BC039CF"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lastRenderedPageBreak/>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w:t>
      </w:r>
      <w:r w:rsidR="002021BD">
        <w:rPr>
          <w:rFonts w:asciiTheme="minorHAnsi" w:eastAsia="SymbolMT" w:hAnsiTheme="minorHAnsi" w:cstheme="minorHAnsi"/>
          <w:kern w:val="0"/>
          <w:sz w:val="22"/>
          <w:szCs w:val="22"/>
          <w:lang w:eastAsia="en-US"/>
        </w:rPr>
        <w:t xml:space="preserve">termomodernizacja istniejącego budynku </w:t>
      </w:r>
      <w:proofErr w:type="spellStart"/>
      <w:r w:rsidR="002021BD">
        <w:rPr>
          <w:rFonts w:asciiTheme="minorHAnsi" w:eastAsia="SymbolMT" w:hAnsiTheme="minorHAnsi" w:cstheme="minorHAnsi"/>
          <w:kern w:val="0"/>
          <w:sz w:val="22"/>
          <w:szCs w:val="22"/>
          <w:lang w:eastAsia="en-US"/>
        </w:rPr>
        <w:t>UMiG</w:t>
      </w:r>
      <w:proofErr w:type="spellEnd"/>
      <w:r w:rsidR="002021BD">
        <w:rPr>
          <w:rFonts w:asciiTheme="minorHAnsi" w:eastAsia="SymbolMT" w:hAnsiTheme="minorHAnsi" w:cstheme="minorHAnsi"/>
          <w:kern w:val="0"/>
          <w:sz w:val="22"/>
          <w:szCs w:val="22"/>
          <w:lang w:eastAsia="en-US"/>
        </w:rPr>
        <w:t xml:space="preserve"> w Chodczu</w:t>
      </w:r>
      <w:r w:rsidR="00CF6686" w:rsidRPr="00CF6686">
        <w:rPr>
          <w:rFonts w:asciiTheme="minorHAnsi" w:eastAsia="SymbolMT" w:hAnsiTheme="minorHAnsi" w:cstheme="minorHAnsi"/>
          <w:kern w:val="0"/>
          <w:sz w:val="22"/>
          <w:szCs w:val="22"/>
          <w:lang w:eastAsia="en-US"/>
        </w:rPr>
        <w:t xml:space="preserve">), </w:t>
      </w:r>
      <w:r w:rsidR="002021BD">
        <w:rPr>
          <w:rFonts w:asciiTheme="minorHAnsi" w:eastAsia="SymbolMT" w:hAnsiTheme="minorHAnsi" w:cstheme="minorHAnsi"/>
          <w:kern w:val="0"/>
          <w:sz w:val="22"/>
          <w:szCs w:val="22"/>
          <w:lang w:eastAsia="en-US"/>
        </w:rPr>
        <w:t>który w prawdzie jest przeznaczony do</w:t>
      </w:r>
      <w:r w:rsidR="00CF6686" w:rsidRPr="00CF6686">
        <w:rPr>
          <w:rFonts w:asciiTheme="minorHAnsi" w:hAnsiTheme="minorHAnsi" w:cstheme="minorHAnsi"/>
          <w:sz w:val="22"/>
          <w:szCs w:val="22"/>
        </w:rPr>
        <w:t xml:space="preserve"> użytku osób fizycznych</w:t>
      </w:r>
      <w:r w:rsidR="002021BD">
        <w:rPr>
          <w:rFonts w:asciiTheme="minorHAnsi" w:hAnsiTheme="minorHAnsi" w:cstheme="minorHAnsi"/>
          <w:sz w:val="22"/>
          <w:szCs w:val="22"/>
        </w:rPr>
        <w:t xml:space="preserve"> (</w:t>
      </w:r>
      <w:r w:rsidR="00CF6686" w:rsidRPr="00CF6686">
        <w:rPr>
          <w:rFonts w:asciiTheme="minorHAnsi" w:hAnsiTheme="minorHAnsi" w:cstheme="minorHAnsi"/>
          <w:sz w:val="22"/>
          <w:szCs w:val="22"/>
        </w:rPr>
        <w:t>w tym pracowników zamawiającego</w:t>
      </w:r>
      <w:r w:rsidR="002021BD">
        <w:rPr>
          <w:rFonts w:asciiTheme="minorHAnsi" w:hAnsiTheme="minorHAnsi" w:cstheme="minorHAnsi"/>
          <w:sz w:val="22"/>
          <w:szCs w:val="22"/>
        </w:rPr>
        <w:t>), ale charakter prac podlagających dofinansowaniu (tj. prace stricte termomodernizacyjne wpływające na poprawę efektywności energetycznej obiektu Urzędu) nie dopuszcza możliwości realizacji innych prac remontowo-budowalnych</w:t>
      </w:r>
      <w:r w:rsidR="00CF6686" w:rsidRPr="00CF6686">
        <w:rPr>
          <w:rFonts w:asciiTheme="minorHAnsi" w:hAnsiTheme="minorHAnsi" w:cstheme="minorHAnsi"/>
          <w:sz w:val="22"/>
          <w:szCs w:val="22"/>
        </w:rPr>
        <w:t xml:space="preserve">,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4859EFBD"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879565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F754DA">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F707C0D" w14:textId="77777777" w:rsidR="006E0417" w:rsidRPr="009E0BC3" w:rsidRDefault="006E0417"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0876935E" w:rsidR="00BD21B2" w:rsidRDefault="006D6E8C" w:rsidP="00395BD7">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48003678" w14:textId="77777777" w:rsidR="002021BD" w:rsidRDefault="002021BD" w:rsidP="002021BD">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3"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t>
      </w:r>
      <w:r w:rsidRPr="002F70BB">
        <w:rPr>
          <w:rFonts w:asciiTheme="minorHAnsi" w:hAnsiTheme="minorHAnsi" w:cstheme="minorHAnsi"/>
          <w:color w:val="000000"/>
          <w:kern w:val="0"/>
          <w:sz w:val="22"/>
          <w:szCs w:val="22"/>
          <w:lang w:eastAsia="en-US"/>
        </w:rPr>
        <w:lastRenderedPageBreak/>
        <w:t xml:space="preserve">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lastRenderedPageBreak/>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3"/>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20A696D7"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2021BD">
        <w:rPr>
          <w:rFonts w:asciiTheme="minorHAnsi" w:hAnsiTheme="minorHAnsi" w:cstheme="minorHAnsi"/>
          <w:b/>
          <w:color w:val="000000" w:themeColor="text1"/>
          <w:spacing w:val="0"/>
          <w:kern w:val="0"/>
          <w:sz w:val="22"/>
          <w:szCs w:val="22"/>
          <w:u w:val="single"/>
        </w:rPr>
        <w:t>17 maja</w:t>
      </w:r>
      <w:r w:rsidR="00305682" w:rsidRPr="00D457EB">
        <w:rPr>
          <w:rFonts w:asciiTheme="minorHAnsi" w:hAnsiTheme="minorHAnsi" w:cstheme="minorHAnsi"/>
          <w:b/>
          <w:color w:val="000000" w:themeColor="text1"/>
          <w:spacing w:val="0"/>
          <w:kern w:val="0"/>
          <w:sz w:val="22"/>
          <w:szCs w:val="22"/>
          <w:u w:val="single"/>
        </w:rPr>
        <w:t xml:space="preserve"> 2023</w:t>
      </w:r>
      <w:r w:rsidR="00391EC6" w:rsidRPr="00D457EB">
        <w:rPr>
          <w:rFonts w:asciiTheme="minorHAnsi" w:hAnsiTheme="minorHAnsi" w:cstheme="minorHAnsi"/>
          <w:b/>
          <w:color w:val="000000" w:themeColor="text1"/>
          <w:spacing w:val="0"/>
          <w:kern w:val="0"/>
          <w:sz w:val="22"/>
          <w:szCs w:val="22"/>
          <w:u w:val="single"/>
        </w:rPr>
        <w:t xml:space="preserve"> </w:t>
      </w:r>
      <w:r w:rsidRPr="00D457EB">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4"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lastRenderedPageBreak/>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664849"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664849">
        <w:rPr>
          <w:rFonts w:asciiTheme="minorHAnsi" w:hAnsiTheme="minorHAnsi" w:cstheme="minorHAnsi"/>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lastRenderedPageBreak/>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Pr="00B55BE1">
        <w:rPr>
          <w:rFonts w:asciiTheme="minorHAnsi" w:hAnsiTheme="minorHAnsi" w:cstheme="minorHAnsi"/>
          <w:kern w:val="0"/>
          <w:sz w:val="22"/>
          <w:szCs w:val="22"/>
          <w:lang w:eastAsia="en-US"/>
        </w:rPr>
        <w:lastRenderedPageBreak/>
        <w:t xml:space="preserve">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4"/>
    <w:p w14:paraId="5ED0E343" w14:textId="045F355D" w:rsidR="001C4845" w:rsidRDefault="001C4845"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5754CB77"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664849">
        <w:rPr>
          <w:rFonts w:asciiTheme="minorHAnsi" w:hAnsiTheme="minorHAnsi" w:cstheme="minorHAnsi"/>
          <w:b/>
          <w:spacing w:val="0"/>
          <w:kern w:val="0"/>
          <w:sz w:val="22"/>
          <w:szCs w:val="22"/>
          <w:u w:val="single"/>
        </w:rPr>
        <w:t>4 maja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5"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w:t>
      </w:r>
      <w:r w:rsidRPr="00BF4DE8">
        <w:rPr>
          <w:rFonts w:asciiTheme="minorHAnsi" w:hAnsiTheme="minorHAnsi" w:cstheme="minorHAnsi"/>
          <w:color w:val="000000"/>
          <w:kern w:val="0"/>
          <w:sz w:val="22"/>
          <w:szCs w:val="22"/>
          <w:lang w:eastAsia="en-US"/>
        </w:rPr>
        <w:lastRenderedPageBreak/>
        <w:t xml:space="preserve">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5"/>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159"/>
      <w:r w:rsidRPr="00744A0E">
        <w:rPr>
          <w:rFonts w:asciiTheme="minorHAnsi" w:hAnsiTheme="minorHAnsi" w:cstheme="minorHAnsi"/>
          <w:b/>
          <w:spacing w:val="0"/>
          <w:kern w:val="0"/>
          <w:sz w:val="22"/>
          <w:szCs w:val="22"/>
        </w:rPr>
        <w:t>TERMIN OTWARCIA OFERT</w:t>
      </w:r>
    </w:p>
    <w:p w14:paraId="66E41A98" w14:textId="59DB23FA"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664849">
        <w:rPr>
          <w:rFonts w:asciiTheme="minorHAnsi" w:hAnsiTheme="minorHAnsi" w:cstheme="minorHAnsi"/>
          <w:b/>
          <w:spacing w:val="0"/>
          <w:kern w:val="0"/>
          <w:sz w:val="22"/>
          <w:szCs w:val="22"/>
          <w:u w:val="single"/>
        </w:rPr>
        <w:t>4 maja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7D60A2" w:rsidRPr="00D457EB">
        <w:rPr>
          <w:rFonts w:asciiTheme="minorHAnsi" w:hAnsiTheme="minorHAnsi" w:cstheme="minorHAnsi"/>
          <w:b/>
          <w:spacing w:val="0"/>
          <w:kern w:val="0"/>
          <w:sz w:val="22"/>
          <w:szCs w:val="22"/>
          <w:u w:val="single"/>
        </w:rPr>
        <w:t>09:30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744A0E">
        <w:rPr>
          <w:rFonts w:asciiTheme="minorHAnsi" w:hAnsiTheme="minorHAnsi" w:cstheme="minorHAnsi"/>
          <w:sz w:val="22"/>
          <w:szCs w:val="22"/>
        </w:rPr>
        <w:lastRenderedPageBreak/>
        <w:t>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lastRenderedPageBreak/>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7BFB1DFC"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w:t>
      </w:r>
      <w:r w:rsidR="00664849">
        <w:rPr>
          <w:rFonts w:asciiTheme="minorHAnsi" w:hAnsiTheme="minorHAnsi" w:cstheme="minorHAnsi"/>
          <w:bCs/>
          <w:color w:val="auto"/>
          <w:sz w:val="22"/>
          <w:szCs w:val="22"/>
        </w:rPr>
        <w:t>y</w:t>
      </w:r>
      <w:r w:rsidRPr="00744A0E">
        <w:rPr>
          <w:rFonts w:asciiTheme="minorHAnsi" w:hAnsiTheme="minorHAnsi" w:cstheme="minorHAnsi"/>
          <w:bCs/>
          <w:color w:val="auto"/>
          <w:sz w:val="22"/>
          <w:szCs w:val="22"/>
        </w:rPr>
        <w:t>, którego oferta zostanie najwyżej oceniona</w:t>
      </w:r>
      <w:r w:rsidR="00664849">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lastRenderedPageBreak/>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6"/>
    <w:p w14:paraId="57AEDC0A" w14:textId="47001CA4" w:rsidR="00FC513F"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Czynności uczestnika postępowania odwoławczego nie mogą pozostawać w sprzeczności z czynnościami i oświadczeniami strony, do której przystąpił, z wyjątkiem przypadku zgłoszenia </w:t>
      </w:r>
      <w:r w:rsidRPr="00744A0E">
        <w:rPr>
          <w:rFonts w:asciiTheme="minorHAnsi" w:hAnsiTheme="minorHAnsi" w:cstheme="minorHAnsi"/>
          <w:color w:val="auto"/>
          <w:sz w:val="22"/>
          <w:szCs w:val="22"/>
        </w:rPr>
        <w:lastRenderedPageBreak/>
        <w:t>sprzeciwu, o którym mowa w art. 523 ust. 1, przez uczestnika, który przystąpił do postępowania po stronie zamawiającego.</w:t>
      </w:r>
    </w:p>
    <w:p w14:paraId="668C4325" w14:textId="77777777" w:rsidR="00664849" w:rsidRPr="00744A0E" w:rsidRDefault="00664849"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7"/>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20695C04"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w:t>
      </w:r>
      <w:r w:rsidR="00266754">
        <w:rPr>
          <w:rFonts w:asciiTheme="minorHAnsi" w:hAnsiTheme="minorHAnsi" w:cstheme="minorHAnsi"/>
          <w:sz w:val="22"/>
          <w:szCs w:val="22"/>
        </w:rPr>
        <w:t xml:space="preserve">Ponadto, pozyskanie dofinansowania na realizację niniejszego zadania z środków unijnych obliguje Zamawiającego do osiągnięcia do końca 2023 roku określonych wskaźników produktu a po roku wskaźników rezultatu. </w:t>
      </w:r>
      <w:r w:rsidR="005A11C3" w:rsidRPr="00ED6165">
        <w:rPr>
          <w:rFonts w:asciiTheme="minorHAnsi" w:hAnsiTheme="minorHAnsi" w:cstheme="minorHAnsi"/>
          <w:sz w:val="22"/>
          <w:szCs w:val="22"/>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66754">
        <w:rPr>
          <w:rFonts w:asciiTheme="minorHAnsi" w:hAnsiTheme="minorHAnsi" w:cstheme="minorHAnsi"/>
          <w:sz w:val="22"/>
          <w:szCs w:val="22"/>
        </w:rPr>
        <w:t xml:space="preserve">, a mógłby wpłynąć negatywnie na rozliczenie dofinansowania a nawet jego utratę. </w:t>
      </w:r>
    </w:p>
    <w:p w14:paraId="200F122A" w14:textId="3F0B1241" w:rsidR="009E0BC3"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bookmarkStart w:id="8" w:name="_GoBack"/>
      <w:bookmarkEnd w:id="8"/>
      <w:r w:rsidRPr="00744A0E">
        <w:rPr>
          <w:rFonts w:asciiTheme="minorHAnsi" w:hAnsiTheme="minorHAnsi" w:cstheme="minorHAnsi"/>
          <w:b/>
          <w:sz w:val="22"/>
          <w:szCs w:val="22"/>
        </w:rPr>
        <w:lastRenderedPageBreak/>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5F8250" w:rsidR="005D4CA1" w:rsidRPr="00E00AA0" w:rsidRDefault="005F1095" w:rsidP="00F20DC9">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9" w:name="_Hlk125566242"/>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F754DA">
        <w:rPr>
          <w:rFonts w:asciiTheme="minorHAnsi" w:hAnsiTheme="minorHAnsi" w:cstheme="minorHAnsi"/>
          <w:color w:val="000000"/>
          <w:kern w:val="0"/>
          <w:sz w:val="22"/>
          <w:szCs w:val="22"/>
          <w:lang w:eastAsia="en-US"/>
        </w:rPr>
        <w:t xml:space="preserve"> i urządzeń</w:t>
      </w:r>
      <w:r w:rsidR="005D4CA1" w:rsidRPr="005D4CA1">
        <w:rPr>
          <w:rFonts w:asciiTheme="minorHAnsi" w:hAnsiTheme="minorHAnsi" w:cstheme="minorHAnsi"/>
          <w:color w:val="000000"/>
          <w:kern w:val="0"/>
          <w:sz w:val="22"/>
          <w:szCs w:val="22"/>
          <w:lang w:eastAsia="en-US"/>
        </w:rPr>
        <w:t xml:space="preserve">. </w:t>
      </w:r>
    </w:p>
    <w:p w14:paraId="450C4959" w14:textId="4F6AFCF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9"/>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974BE3">
        <w:rPr>
          <w:rFonts w:asciiTheme="minorHAnsi" w:hAnsiTheme="minorHAnsi" w:cstheme="minorHAnsi"/>
          <w:sz w:val="22"/>
          <w:szCs w:val="22"/>
        </w:rPr>
        <w:lastRenderedPageBreak/>
        <w:t>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10"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Pani/Pana dane osobowe nie będą udostępniane osobom fizycznym lub podmiotom, które nie są do tego uprawnione. Dane osobowe mogą być udostępnione tylko i wyłącznie podmiotom uprawnionym </w:t>
      </w:r>
      <w:r w:rsidRPr="00E5073B">
        <w:rPr>
          <w:rFonts w:asciiTheme="minorHAnsi" w:hAnsiTheme="minorHAnsi" w:cstheme="minorHAnsi"/>
          <w:sz w:val="22"/>
          <w:szCs w:val="22"/>
        </w:rPr>
        <w:lastRenderedPageBreak/>
        <w:t>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0A3F5A26" w14:textId="5DE996A5" w:rsidR="00454B66" w:rsidRPr="00266754" w:rsidRDefault="00EA68AF" w:rsidP="00395BD7">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bookmarkEnd w:id="10"/>
      <w:r w:rsidR="00266754">
        <w:rPr>
          <w:rFonts w:asciiTheme="minorHAnsi" w:hAnsiTheme="minorHAnsi" w:cstheme="minorHAnsi"/>
          <w:sz w:val="22"/>
          <w:szCs w:val="22"/>
        </w:rPr>
        <w:t>.</w:t>
      </w:r>
    </w:p>
    <w:sectPr w:rsidR="00454B66" w:rsidRPr="00266754" w:rsidSect="00255A38">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E5CE" w14:textId="77777777" w:rsidR="00EF0920" w:rsidRDefault="00EF0920" w:rsidP="00255A38">
      <w:pPr>
        <w:spacing w:after="0" w:line="240" w:lineRule="auto"/>
      </w:pPr>
      <w:r>
        <w:separator/>
      </w:r>
    </w:p>
  </w:endnote>
  <w:endnote w:type="continuationSeparator" w:id="0">
    <w:p w14:paraId="4F61ED3C" w14:textId="77777777" w:rsidR="00EF0920" w:rsidRDefault="00EF0920"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panose1 w:val="00000000000000000000"/>
    <w:charset w:val="80"/>
    <w:family w:val="auto"/>
    <w:notTrueType/>
    <w:pitch w:val="default"/>
    <w:sig w:usb0="00000001" w:usb1="08070000" w:usb2="00000010" w:usb3="00000000" w:csb0="00020000" w:csb1="00000000"/>
  </w:font>
  <w:font w:name="Arial-BoldItalicMT-Identity-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CF6E12" w:rsidRDefault="00CF6E12">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CF6E12" w:rsidRDefault="00CF6E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25DB1" w14:textId="77777777" w:rsidR="00EF0920" w:rsidRDefault="00EF0920" w:rsidP="00255A38">
      <w:pPr>
        <w:spacing w:after="0" w:line="240" w:lineRule="auto"/>
      </w:pPr>
      <w:r>
        <w:separator/>
      </w:r>
    </w:p>
  </w:footnote>
  <w:footnote w:type="continuationSeparator" w:id="0">
    <w:p w14:paraId="16761DD2" w14:textId="77777777" w:rsidR="00EF0920" w:rsidRDefault="00EF0920"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A220" w14:textId="0C2F41A1" w:rsidR="00CF6E12" w:rsidRDefault="00CF6E12">
    <w:pPr>
      <w:pStyle w:val="Nagwek"/>
    </w:pPr>
    <w:r>
      <w:rPr>
        <w:noProof/>
      </w:rPr>
      <w:drawing>
        <wp:inline distT="0" distB="0" distL="0" distR="0" wp14:anchorId="3CE9ADBE" wp14:editId="49FF1896">
          <wp:extent cx="60960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3"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1"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2A4E"/>
    <w:multiLevelType w:val="hybridMultilevel"/>
    <w:tmpl w:val="1506FD9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0"/>
  </w:num>
  <w:num w:numId="3">
    <w:abstractNumId w:val="25"/>
  </w:num>
  <w:num w:numId="4">
    <w:abstractNumId w:val="63"/>
  </w:num>
  <w:num w:numId="5">
    <w:abstractNumId w:val="15"/>
  </w:num>
  <w:num w:numId="6">
    <w:abstractNumId w:val="52"/>
  </w:num>
  <w:num w:numId="7">
    <w:abstractNumId w:val="64"/>
  </w:num>
  <w:num w:numId="8">
    <w:abstractNumId w:val="24"/>
  </w:num>
  <w:num w:numId="9">
    <w:abstractNumId w:val="61"/>
  </w:num>
  <w:num w:numId="10">
    <w:abstractNumId w:val="4"/>
  </w:num>
  <w:num w:numId="11">
    <w:abstractNumId w:val="21"/>
  </w:num>
  <w:num w:numId="12">
    <w:abstractNumId w:val="18"/>
  </w:num>
  <w:num w:numId="13">
    <w:abstractNumId w:val="7"/>
  </w:num>
  <w:num w:numId="14">
    <w:abstractNumId w:val="9"/>
  </w:num>
  <w:num w:numId="15">
    <w:abstractNumId w:val="55"/>
  </w:num>
  <w:num w:numId="16">
    <w:abstractNumId w:val="26"/>
  </w:num>
  <w:num w:numId="17">
    <w:abstractNumId w:val="23"/>
  </w:num>
  <w:num w:numId="18">
    <w:abstractNumId w:val="3"/>
  </w:num>
  <w:num w:numId="19">
    <w:abstractNumId w:val="17"/>
  </w:num>
  <w:num w:numId="20">
    <w:abstractNumId w:val="36"/>
  </w:num>
  <w:num w:numId="21">
    <w:abstractNumId w:val="30"/>
  </w:num>
  <w:num w:numId="22">
    <w:abstractNumId w:val="34"/>
  </w:num>
  <w:num w:numId="23">
    <w:abstractNumId w:val="47"/>
  </w:num>
  <w:num w:numId="24">
    <w:abstractNumId w:val="20"/>
  </w:num>
  <w:num w:numId="25">
    <w:abstractNumId w:val="11"/>
  </w:num>
  <w:num w:numId="26">
    <w:abstractNumId w:val="46"/>
  </w:num>
  <w:num w:numId="27">
    <w:abstractNumId w:val="53"/>
  </w:num>
  <w:num w:numId="28">
    <w:abstractNumId w:val="2"/>
  </w:num>
  <w:num w:numId="29">
    <w:abstractNumId w:val="51"/>
  </w:num>
  <w:num w:numId="30">
    <w:abstractNumId w:val="35"/>
  </w:num>
  <w:num w:numId="31">
    <w:abstractNumId w:val="10"/>
  </w:num>
  <w:num w:numId="32">
    <w:abstractNumId w:val="29"/>
  </w:num>
  <w:num w:numId="33">
    <w:abstractNumId w:val="65"/>
  </w:num>
  <w:num w:numId="34">
    <w:abstractNumId w:val="38"/>
  </w:num>
  <w:num w:numId="35">
    <w:abstractNumId w:val="48"/>
  </w:num>
  <w:num w:numId="36">
    <w:abstractNumId w:val="16"/>
  </w:num>
  <w:num w:numId="37">
    <w:abstractNumId w:val="8"/>
  </w:num>
  <w:num w:numId="38">
    <w:abstractNumId w:val="62"/>
  </w:num>
  <w:num w:numId="39">
    <w:abstractNumId w:val="37"/>
  </w:num>
  <w:num w:numId="40">
    <w:abstractNumId w:val="6"/>
  </w:num>
  <w:num w:numId="41">
    <w:abstractNumId w:val="12"/>
  </w:num>
  <w:num w:numId="42">
    <w:abstractNumId w:val="44"/>
  </w:num>
  <w:num w:numId="43">
    <w:abstractNumId w:val="42"/>
  </w:num>
  <w:num w:numId="44">
    <w:abstractNumId w:val="27"/>
  </w:num>
  <w:num w:numId="45">
    <w:abstractNumId w:val="58"/>
  </w:num>
  <w:num w:numId="46">
    <w:abstractNumId w:val="50"/>
  </w:num>
  <w:num w:numId="47">
    <w:abstractNumId w:val="5"/>
  </w:num>
  <w:num w:numId="48">
    <w:abstractNumId w:val="49"/>
  </w:num>
  <w:num w:numId="49">
    <w:abstractNumId w:val="43"/>
  </w:num>
  <w:num w:numId="50">
    <w:abstractNumId w:val="39"/>
  </w:num>
  <w:num w:numId="51">
    <w:abstractNumId w:val="54"/>
  </w:num>
  <w:num w:numId="52">
    <w:abstractNumId w:val="41"/>
  </w:num>
  <w:num w:numId="53">
    <w:abstractNumId w:val="22"/>
  </w:num>
  <w:num w:numId="54">
    <w:abstractNumId w:val="19"/>
  </w:num>
  <w:num w:numId="55">
    <w:abstractNumId w:val="59"/>
  </w:num>
  <w:num w:numId="56">
    <w:abstractNumId w:val="14"/>
  </w:num>
  <w:num w:numId="57">
    <w:abstractNumId w:val="28"/>
  </w:num>
  <w:num w:numId="58">
    <w:abstractNumId w:val="45"/>
  </w:num>
  <w:num w:numId="59">
    <w:abstractNumId w:val="31"/>
  </w:num>
  <w:num w:numId="60">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2678"/>
    <w:rsid w:val="0003435F"/>
    <w:rsid w:val="000353AB"/>
    <w:rsid w:val="00037BD2"/>
    <w:rsid w:val="00044810"/>
    <w:rsid w:val="000570B3"/>
    <w:rsid w:val="000635DC"/>
    <w:rsid w:val="00066E87"/>
    <w:rsid w:val="00071FF2"/>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0E53"/>
    <w:rsid w:val="001716F0"/>
    <w:rsid w:val="00171AA4"/>
    <w:rsid w:val="001730EB"/>
    <w:rsid w:val="0017383D"/>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021BD"/>
    <w:rsid w:val="002144D0"/>
    <w:rsid w:val="002145BC"/>
    <w:rsid w:val="002232BC"/>
    <w:rsid w:val="00224E69"/>
    <w:rsid w:val="002329A7"/>
    <w:rsid w:val="00237570"/>
    <w:rsid w:val="00244450"/>
    <w:rsid w:val="002472D4"/>
    <w:rsid w:val="002516A1"/>
    <w:rsid w:val="00255A38"/>
    <w:rsid w:val="002563C7"/>
    <w:rsid w:val="00265D39"/>
    <w:rsid w:val="00266754"/>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54C3"/>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10CDC"/>
    <w:rsid w:val="00617491"/>
    <w:rsid w:val="00620C0C"/>
    <w:rsid w:val="00623DE5"/>
    <w:rsid w:val="00633036"/>
    <w:rsid w:val="0064548A"/>
    <w:rsid w:val="006475C1"/>
    <w:rsid w:val="0065464A"/>
    <w:rsid w:val="00655421"/>
    <w:rsid w:val="006554B1"/>
    <w:rsid w:val="00661522"/>
    <w:rsid w:val="00664849"/>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97646"/>
    <w:rsid w:val="00BA21E1"/>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CF6E12"/>
    <w:rsid w:val="00D002D6"/>
    <w:rsid w:val="00D01662"/>
    <w:rsid w:val="00D06A45"/>
    <w:rsid w:val="00D30D73"/>
    <w:rsid w:val="00D422BD"/>
    <w:rsid w:val="00D42E91"/>
    <w:rsid w:val="00D457EB"/>
    <w:rsid w:val="00D5086C"/>
    <w:rsid w:val="00D80438"/>
    <w:rsid w:val="00D80D77"/>
    <w:rsid w:val="00D84BE7"/>
    <w:rsid w:val="00D8562C"/>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84818"/>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0920"/>
    <w:rsid w:val="00EF26A2"/>
    <w:rsid w:val="00EF27E0"/>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mp-client/search/list/ocds-148610-5a78f79d-d90e-11ed-b70f-ae2d9e28ec7b" TargetMode="External"/><Relationship Id="rId4" Type="http://schemas.openxmlformats.org/officeDocument/2006/relationships/settings" Target="settings.xml"/><Relationship Id="rId9" Type="http://schemas.openxmlformats.org/officeDocument/2006/relationships/hyperlink" Target="https://ezamowienia.gov.pl/mp-client/tenders/ocds-148610-5a78f79d-d90e-11ed-b70f-ae2d9e28ec7b" TargetMode="External"/><Relationship Id="rId14" Type="http://schemas.openxmlformats.org/officeDocument/2006/relationships/hyperlink" Target="mailto:iod@chode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EE56-560F-454C-A483-E83A70EB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22554</TotalTime>
  <Pages>23</Pages>
  <Words>10409</Words>
  <Characters>62455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101</cp:revision>
  <cp:lastPrinted>2023-04-17T09:05:00Z</cp:lastPrinted>
  <dcterms:created xsi:type="dcterms:W3CDTF">2021-02-10T08:45:00Z</dcterms:created>
  <dcterms:modified xsi:type="dcterms:W3CDTF">2023-04-17T09:45:00Z</dcterms:modified>
</cp:coreProperties>
</file>