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747F8023" w14:textId="77777777" w:rsidR="00A2142E" w:rsidRPr="00073FDE" w:rsidRDefault="00A2142E" w:rsidP="00A2142E">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xml:space="preserve">: </w:t>
      </w:r>
      <w:r w:rsidRPr="00073FDE">
        <w:rPr>
          <w:rFonts w:asciiTheme="minorHAnsi" w:hAnsiTheme="minorHAnsi" w:cstheme="minorHAnsi"/>
          <w:sz w:val="22"/>
          <w:szCs w:val="22"/>
        </w:rPr>
        <w:t>Miasto i Gmina Chodecz</w:t>
      </w:r>
    </w:p>
    <w:p w14:paraId="5A63C549" w14:textId="75DC7B1E" w:rsidR="00A2142E" w:rsidRPr="00B04868" w:rsidRDefault="00A2142E" w:rsidP="001531B3">
      <w:pPr>
        <w:ind w:right="221"/>
        <w:jc w:val="both"/>
        <w:rPr>
          <w:rFonts w:asciiTheme="minorHAnsi" w:hAnsiTheme="minorHAnsi" w:cstheme="minorHAnsi"/>
          <w:color w:val="000000"/>
          <w:sz w:val="22"/>
          <w:szCs w:val="22"/>
        </w:rPr>
      </w:pPr>
      <w:r w:rsidRPr="00B04868">
        <w:rPr>
          <w:rFonts w:asciiTheme="minorHAnsi" w:hAnsiTheme="minorHAnsi" w:cstheme="minorHAnsi"/>
          <w:b/>
          <w:bCs/>
          <w:sz w:val="22"/>
          <w:szCs w:val="22"/>
        </w:rPr>
        <w:t xml:space="preserve">Przedmiot zamówienia: </w:t>
      </w:r>
      <w:r w:rsidR="00B04868" w:rsidRPr="00B04868">
        <w:rPr>
          <w:rFonts w:asciiTheme="minorHAnsi" w:hAnsiTheme="minorHAnsi" w:cstheme="minorHAnsi"/>
          <w:b/>
          <w:sz w:val="22"/>
          <w:szCs w:val="22"/>
        </w:rPr>
        <w:t>„Poprawa stanu gospodarki wodno-ściekowej na terenie Gminy Chodecz”</w:t>
      </w:r>
    </w:p>
    <w:p w14:paraId="4094640D" w14:textId="77777777" w:rsidR="00A2142E" w:rsidRPr="00073FDE" w:rsidRDefault="00A2142E" w:rsidP="00A2142E">
      <w:pPr>
        <w:widowControl w:val="0"/>
        <w:autoSpaceDE w:val="0"/>
        <w:autoSpaceDN w:val="0"/>
        <w:adjustRightInd w:val="0"/>
        <w:spacing w:before="120" w:after="120"/>
        <w:rPr>
          <w:rFonts w:asciiTheme="minorHAnsi" w:hAnsiTheme="minorHAnsi" w:cstheme="minorHAnsi"/>
          <w:b/>
          <w:kern w:val="0"/>
          <w:sz w:val="22"/>
          <w:szCs w:val="22"/>
          <w:lang w:eastAsia="en-US"/>
        </w:rPr>
      </w:pPr>
      <w:r w:rsidRPr="00073FDE">
        <w:rPr>
          <w:rFonts w:asciiTheme="minorHAnsi" w:hAnsiTheme="minorHAnsi" w:cstheme="minorHAnsi"/>
          <w:b/>
          <w:kern w:val="0"/>
          <w:sz w:val="22"/>
          <w:szCs w:val="22"/>
          <w:lang w:eastAsia="en-US"/>
        </w:rPr>
        <w:t xml:space="preserve">Tryb udzielenia zamówienia: </w:t>
      </w:r>
      <w:r w:rsidRPr="00073FDE">
        <w:rPr>
          <w:rFonts w:asciiTheme="minorHAnsi" w:hAnsiTheme="minorHAnsi" w:cstheme="minorHAnsi"/>
          <w:kern w:val="0"/>
          <w:sz w:val="22"/>
          <w:szCs w:val="22"/>
          <w:lang w:eastAsia="en-US"/>
        </w:rPr>
        <w:t>tryb podstawowy bez negocjacji</w:t>
      </w:r>
    </w:p>
    <w:p w14:paraId="17CF1B18" w14:textId="2B7EC8B5" w:rsidR="00A2142E" w:rsidRPr="00073FDE" w:rsidRDefault="00A2142E" w:rsidP="00A2142E">
      <w:pPr>
        <w:spacing w:before="120" w:after="120" w:line="240" w:lineRule="auto"/>
        <w:rPr>
          <w:rFonts w:asciiTheme="minorHAnsi" w:hAnsiTheme="minorHAnsi" w:cstheme="minorHAnsi"/>
          <w:b/>
          <w:bCs/>
          <w:kern w:val="0"/>
          <w:sz w:val="22"/>
          <w:szCs w:val="22"/>
          <w:lang w:eastAsia="en-US"/>
        </w:rPr>
      </w:pPr>
      <w:r w:rsidRPr="00073FDE">
        <w:rPr>
          <w:rFonts w:asciiTheme="minorHAnsi" w:hAnsiTheme="minorHAnsi" w:cstheme="minorHAnsi"/>
          <w:b/>
          <w:kern w:val="0"/>
          <w:sz w:val="22"/>
          <w:szCs w:val="22"/>
          <w:lang w:eastAsia="en-US"/>
        </w:rPr>
        <w:t xml:space="preserve">Znak postępowania: </w:t>
      </w:r>
      <w:r w:rsidRPr="00073FDE">
        <w:rPr>
          <w:rFonts w:asciiTheme="minorHAnsi" w:hAnsiTheme="minorHAnsi" w:cstheme="minorHAnsi"/>
          <w:kern w:val="0"/>
          <w:sz w:val="22"/>
          <w:szCs w:val="22"/>
          <w:lang w:eastAsia="en-US"/>
        </w:rPr>
        <w:t>In.272.</w:t>
      </w:r>
      <w:r w:rsidR="00B04868">
        <w:rPr>
          <w:rFonts w:asciiTheme="minorHAnsi" w:hAnsiTheme="minorHAnsi" w:cstheme="minorHAnsi"/>
          <w:kern w:val="0"/>
          <w:sz w:val="22"/>
          <w:szCs w:val="22"/>
          <w:lang w:eastAsia="en-US"/>
        </w:rPr>
        <w:t>7</w:t>
      </w:r>
      <w:r w:rsidRPr="00073FDE">
        <w:rPr>
          <w:rFonts w:asciiTheme="minorHAnsi" w:hAnsiTheme="minorHAnsi" w:cstheme="minorHAnsi"/>
          <w:kern w:val="0"/>
          <w:sz w:val="22"/>
          <w:szCs w:val="22"/>
          <w:lang w:eastAsia="en-US"/>
        </w:rPr>
        <w:t>.2024</w:t>
      </w:r>
    </w:p>
    <w:p w14:paraId="7F4F2F6C" w14:textId="77777777" w:rsidR="00A2142E" w:rsidRPr="00346276" w:rsidRDefault="00A2142E" w:rsidP="00A2142E">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25847208" w:rsidR="00185257" w:rsidRDefault="00185257" w:rsidP="00185257">
      <w:pPr>
        <w:pStyle w:val="Standard"/>
        <w:spacing w:line="360" w:lineRule="auto"/>
        <w:jc w:val="center"/>
        <w:rPr>
          <w:rFonts w:eastAsia="Calibri" w:cs="Calibri"/>
          <w:b/>
          <w:bCs/>
          <w:color w:val="auto"/>
          <w:lang w:val="pl-PL"/>
        </w:rPr>
      </w:pPr>
      <w:r w:rsidRPr="008D25CE">
        <w:rPr>
          <w:rFonts w:eastAsia="Calibri" w:cs="Calibri"/>
          <w:b/>
          <w:bCs/>
          <w:color w:val="auto"/>
          <w:lang w:val="pl-PL"/>
        </w:rPr>
        <w:t xml:space="preserve">Chodecz, </w:t>
      </w:r>
      <w:r w:rsidR="00B04868" w:rsidRPr="008D25CE">
        <w:rPr>
          <w:rFonts w:eastAsia="Calibri" w:cs="Calibri"/>
          <w:b/>
          <w:bCs/>
          <w:color w:val="auto"/>
          <w:lang w:val="pl-PL"/>
        </w:rPr>
        <w:t>22</w:t>
      </w:r>
      <w:r w:rsidR="00A2142E" w:rsidRPr="008D25CE">
        <w:rPr>
          <w:rFonts w:eastAsia="Calibri" w:cs="Calibri"/>
          <w:b/>
          <w:bCs/>
          <w:color w:val="auto"/>
          <w:lang w:val="pl-PL"/>
        </w:rPr>
        <w:t>.03</w:t>
      </w:r>
      <w:r w:rsidR="00B03CF8" w:rsidRPr="008D25CE">
        <w:rPr>
          <w:rFonts w:eastAsia="Calibri" w:cs="Calibri"/>
          <w:b/>
          <w:bCs/>
          <w:color w:val="auto"/>
          <w:lang w:val="pl-PL"/>
        </w:rPr>
        <w:t>.2024</w:t>
      </w:r>
      <w:r w:rsidRPr="008D25CE">
        <w:rPr>
          <w:rFonts w:eastAsia="Calibri" w:cs="Calibri"/>
          <w:b/>
          <w:bCs/>
          <w:color w:val="auto"/>
          <w:lang w:val="pl-PL"/>
        </w:rPr>
        <w:t xml:space="preserve"> r.</w:t>
      </w:r>
    </w:p>
    <w:p w14:paraId="72C40D6D" w14:textId="66C0A7F2" w:rsidR="00A2142E" w:rsidRDefault="00A2142E">
      <w:pPr>
        <w:rPr>
          <w:rFonts w:ascii="Calibri" w:eastAsia="Calibri" w:hAnsi="Calibri" w:cs="Calibri"/>
          <w:b/>
          <w:bCs/>
          <w:spacing w:val="0"/>
          <w:kern w:val="1"/>
          <w:sz w:val="24"/>
          <w:lang w:eastAsia="zh-CN" w:bidi="en-US"/>
        </w:rPr>
      </w:pPr>
      <w:r>
        <w:rPr>
          <w:rFonts w:eastAsia="Calibri" w:cs="Calibri"/>
          <w:b/>
          <w:bCs/>
        </w:rPr>
        <w:br w:type="page"/>
      </w: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4581E9E7"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00B03CF8">
        <w:rPr>
          <w:rFonts w:asciiTheme="minorHAnsi" w:hAnsiTheme="minorHAnsi" w:cstheme="minorHAnsi"/>
          <w:b/>
          <w:color w:val="000000"/>
          <w:kern w:val="0"/>
          <w:sz w:val="22"/>
          <w:szCs w:val="22"/>
          <w:lang w:eastAsia="en-US"/>
        </w:rPr>
        <w:t>urzad</w:t>
      </w:r>
      <w:r w:rsidRPr="0051070A">
        <w:rPr>
          <w:rFonts w:asciiTheme="minorHAnsi" w:hAnsiTheme="minorHAnsi" w:cstheme="minorHAnsi"/>
          <w:b/>
          <w:color w:val="000000"/>
          <w:kern w:val="0"/>
          <w:sz w:val="22"/>
          <w:szCs w:val="22"/>
          <w:lang w:eastAsia="en-US"/>
        </w:rPr>
        <w:t>@chodecz.pl</w:t>
      </w:r>
      <w:r w:rsidRPr="0051070A">
        <w:rPr>
          <w:rFonts w:asciiTheme="minorHAnsi" w:hAnsiTheme="minorHAnsi" w:cstheme="minorHAnsi"/>
          <w:color w:val="000000"/>
          <w:kern w:val="0"/>
          <w:sz w:val="22"/>
          <w:szCs w:val="22"/>
          <w:lang w:eastAsia="en-US"/>
        </w:rPr>
        <w:t xml:space="preserve">  </w:t>
      </w:r>
    </w:p>
    <w:p w14:paraId="33E0A559" w14:textId="7FADBC1F" w:rsidR="006D41D0" w:rsidRPr="00B03CF8" w:rsidRDefault="002A7C0C" w:rsidP="00B03CF8">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03079E43" w14:textId="083C2338" w:rsidR="00B04868" w:rsidRDefault="00B04868" w:rsidP="004D173A">
      <w:pPr>
        <w:autoSpaceDE w:val="0"/>
        <w:spacing w:after="0" w:line="240" w:lineRule="auto"/>
        <w:jc w:val="both"/>
        <w:rPr>
          <w:rFonts w:asciiTheme="minorHAnsi" w:hAnsiTheme="minorHAnsi" w:cstheme="minorHAnsi"/>
          <w:color w:val="000000"/>
          <w:kern w:val="0"/>
          <w:sz w:val="22"/>
          <w:szCs w:val="22"/>
          <w:lang w:eastAsia="en-US"/>
        </w:rPr>
      </w:pPr>
      <w:hyperlink r:id="rId9" w:history="1">
        <w:r w:rsidRPr="004E356D">
          <w:rPr>
            <w:rStyle w:val="Hipercze"/>
            <w:rFonts w:asciiTheme="minorHAnsi" w:hAnsiTheme="minorHAnsi" w:cstheme="minorHAnsi"/>
            <w:kern w:val="0"/>
            <w:sz w:val="22"/>
            <w:szCs w:val="22"/>
            <w:lang w:eastAsia="en-US"/>
          </w:rPr>
          <w:t>https://ezamowienia.gov.pl/mp-client/tenders/ocds-148610-792aae36-e789-11ee-a01e-f641a8763d5f</w:t>
        </w:r>
      </w:hyperlink>
    </w:p>
    <w:p w14:paraId="2F79BCC2" w14:textId="230B494C" w:rsidR="004D173A" w:rsidRPr="004D173A" w:rsidRDefault="004D173A" w:rsidP="004D173A">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0ECF4EA2" w14:textId="6F2B8814" w:rsidR="00B04868" w:rsidRPr="00DB5DF7" w:rsidRDefault="00B04868" w:rsidP="004D173A">
      <w:pPr>
        <w:spacing w:after="0" w:line="240" w:lineRule="auto"/>
        <w:rPr>
          <w:rFonts w:asciiTheme="minorHAnsi" w:hAnsiTheme="minorHAnsi" w:cstheme="minorHAnsi"/>
          <w:sz w:val="22"/>
          <w:szCs w:val="22"/>
          <w:highlight w:val="yellow"/>
        </w:rPr>
      </w:pPr>
      <w:hyperlink r:id="rId10" w:history="1">
        <w:r w:rsidRPr="004E356D">
          <w:rPr>
            <w:rStyle w:val="Hipercze"/>
            <w:rFonts w:asciiTheme="minorHAnsi" w:hAnsiTheme="minorHAnsi" w:cstheme="minorHAnsi"/>
            <w:sz w:val="22"/>
            <w:szCs w:val="22"/>
          </w:rPr>
          <w:t>https://ezamowienia.gov.pl/mp-client/search/list/ocds-148610-792aae36-e789-11ee-a01e-f641a8763d5f</w:t>
        </w:r>
      </w:hyperlink>
      <w:r>
        <w:rPr>
          <w:rFonts w:asciiTheme="minorHAnsi" w:hAnsiTheme="minorHAnsi" w:cstheme="minorHAnsi"/>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3D98664C" w14:textId="6BF91B4F" w:rsidR="00FC513F" w:rsidRPr="00B04868" w:rsidRDefault="002A7C0C" w:rsidP="001531B3">
      <w:pPr>
        <w:pStyle w:val="Default"/>
        <w:jc w:val="both"/>
        <w:rPr>
          <w:rFonts w:asciiTheme="minorHAnsi" w:hAnsiTheme="minorHAnsi" w:cstheme="minorHAnsi"/>
          <w:b/>
          <w:sz w:val="22"/>
          <w:szCs w:val="22"/>
        </w:rPr>
      </w:pPr>
      <w:r w:rsidRPr="00B04868">
        <w:rPr>
          <w:rFonts w:asciiTheme="minorHAnsi" w:hAnsiTheme="minorHAnsi" w:cstheme="minorHAnsi"/>
          <w:b/>
          <w:bCs/>
          <w:sz w:val="22"/>
          <w:szCs w:val="22"/>
        </w:rPr>
        <w:t>Identyfikator (ID) postępowania na Platformie e-</w:t>
      </w:r>
      <w:r w:rsidRPr="00B04868">
        <w:rPr>
          <w:rFonts w:asciiTheme="minorHAnsi" w:hAnsiTheme="minorHAnsi" w:cstheme="minorHAnsi"/>
          <w:b/>
          <w:sz w:val="22"/>
          <w:szCs w:val="22"/>
        </w:rPr>
        <w:t xml:space="preserve">Zamówienia: </w:t>
      </w:r>
      <w:r w:rsidR="00B04868" w:rsidRPr="00B04868">
        <w:rPr>
          <w:rFonts w:asciiTheme="minorHAnsi" w:hAnsiTheme="minorHAnsi" w:cstheme="minorHAnsi"/>
          <w:b/>
          <w:sz w:val="22"/>
          <w:szCs w:val="22"/>
        </w:rPr>
        <w:t>ocds-148610-792aae36-e789-11ee-a01e-f641a8763d5f</w:t>
      </w:r>
    </w:p>
    <w:p w14:paraId="2150E622" w14:textId="77777777" w:rsidR="001531B3" w:rsidRPr="00744A0E" w:rsidRDefault="001531B3" w:rsidP="001531B3">
      <w:pPr>
        <w:pStyle w:val="Default"/>
        <w:jc w:val="both"/>
        <w:rPr>
          <w:rFonts w:asciiTheme="minorHAnsi" w:hAnsiTheme="minorHAnsi" w:cstheme="minorHAnsi"/>
          <w:bCs/>
          <w:sz w:val="22"/>
          <w:szCs w:val="22"/>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096D619A"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1575F">
        <w:rPr>
          <w:rFonts w:ascii="Calibri" w:eastAsia="Calibri" w:hAnsi="Calibri" w:cs="Calibri"/>
          <w:sz w:val="22"/>
          <w:szCs w:val="22"/>
        </w:rPr>
        <w:t xml:space="preserve">(Dz. U. z 2023 r. poz. 1605 ze zm.)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59C13DA" w:rsidR="00FC513F"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4D22A265" w14:textId="4E48ED19" w:rsidR="00B04868" w:rsidRPr="00B04868" w:rsidRDefault="00744A0E" w:rsidP="00B04868">
      <w:pPr>
        <w:pStyle w:val="Akapitzlist"/>
        <w:numPr>
          <w:ilvl w:val="0"/>
          <w:numId w:val="3"/>
        </w:numPr>
        <w:ind w:right="221"/>
        <w:jc w:val="both"/>
        <w:rPr>
          <w:rFonts w:asciiTheme="minorHAnsi" w:hAnsiTheme="minorHAnsi" w:cstheme="minorHAnsi"/>
          <w:color w:val="000000"/>
          <w:sz w:val="22"/>
          <w:szCs w:val="22"/>
        </w:rPr>
      </w:pPr>
      <w:r w:rsidRPr="001531B3">
        <w:rPr>
          <w:rFonts w:asciiTheme="minorHAnsi" w:hAnsiTheme="minorHAnsi" w:cstheme="minorHAnsi"/>
          <w:sz w:val="22"/>
          <w:szCs w:val="22"/>
        </w:rPr>
        <w:t xml:space="preserve">Przedmiotem zamówienia jest </w:t>
      </w:r>
      <w:r w:rsidR="00B04868" w:rsidRPr="00B04868">
        <w:rPr>
          <w:rFonts w:asciiTheme="minorHAnsi" w:hAnsiTheme="minorHAnsi" w:cstheme="minorHAnsi"/>
          <w:b/>
          <w:sz w:val="22"/>
          <w:szCs w:val="22"/>
        </w:rPr>
        <w:t>„Poprawa stanu gospodarki wodno-ściekowej na terenie Gminy Chodecz”</w:t>
      </w:r>
      <w:r w:rsidR="00B04868">
        <w:rPr>
          <w:rFonts w:asciiTheme="minorHAnsi" w:hAnsiTheme="minorHAnsi" w:cstheme="minorHAnsi"/>
          <w:b/>
          <w:sz w:val="22"/>
          <w:szCs w:val="22"/>
        </w:rPr>
        <w:t>.</w:t>
      </w:r>
    </w:p>
    <w:p w14:paraId="4457BD54" w14:textId="01E8D47D" w:rsidR="00B04868" w:rsidRPr="00B04868" w:rsidRDefault="00DB5DF7" w:rsidP="0060557C">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sz w:val="22"/>
          <w:szCs w:val="22"/>
        </w:rPr>
      </w:pPr>
      <w:r w:rsidRPr="00B04868">
        <w:rPr>
          <w:rFonts w:asciiTheme="minorHAnsi" w:hAnsiTheme="minorHAnsi" w:cstheme="minorHAnsi"/>
          <w:sz w:val="22"/>
          <w:szCs w:val="22"/>
        </w:rPr>
        <w:t xml:space="preserve">Inwestycja prowadzona będzie </w:t>
      </w:r>
      <w:r w:rsidR="001531B3" w:rsidRPr="00B04868">
        <w:rPr>
          <w:rFonts w:asciiTheme="minorHAnsi" w:hAnsiTheme="minorHAnsi" w:cstheme="minorHAnsi"/>
          <w:sz w:val="22"/>
          <w:szCs w:val="22"/>
        </w:rPr>
        <w:t xml:space="preserve">na </w:t>
      </w:r>
      <w:r w:rsidR="00B04868" w:rsidRPr="00B04868">
        <w:rPr>
          <w:rFonts w:asciiTheme="minorHAnsi" w:hAnsiTheme="minorHAnsi" w:cstheme="minorHAnsi"/>
          <w:sz w:val="22"/>
          <w:szCs w:val="22"/>
        </w:rPr>
        <w:t>następujących działkach:</w:t>
      </w:r>
    </w:p>
    <w:p w14:paraId="145E77F8" w14:textId="2C8FE066" w:rsidR="00B04868" w:rsidRPr="00B04868" w:rsidRDefault="00B04868" w:rsidP="00414A0A">
      <w:pPr>
        <w:pStyle w:val="Akapitzlist"/>
        <w:widowControl w:val="0"/>
        <w:numPr>
          <w:ilvl w:val="0"/>
          <w:numId w:val="46"/>
        </w:numPr>
        <w:autoSpaceDE w:val="0"/>
        <w:autoSpaceDN w:val="0"/>
        <w:adjustRightInd w:val="0"/>
        <w:spacing w:after="0" w:line="240" w:lineRule="auto"/>
        <w:jc w:val="both"/>
        <w:rPr>
          <w:rFonts w:asciiTheme="minorHAnsi" w:hAnsiTheme="minorHAnsi" w:cstheme="minorHAnsi"/>
          <w:sz w:val="22"/>
          <w:szCs w:val="22"/>
        </w:rPr>
      </w:pPr>
      <w:r w:rsidRPr="00B04868">
        <w:rPr>
          <w:rFonts w:asciiTheme="minorHAnsi" w:hAnsiTheme="minorHAnsi" w:cstheme="minorHAnsi"/>
          <w:sz w:val="22"/>
          <w:szCs w:val="22"/>
        </w:rPr>
        <w:t xml:space="preserve">Budowa kanalizacji sanitarnej w m. Huta Chodecka - dz. nr </w:t>
      </w:r>
      <w:proofErr w:type="spellStart"/>
      <w:r w:rsidRPr="00B04868">
        <w:rPr>
          <w:rFonts w:asciiTheme="minorHAnsi" w:hAnsiTheme="minorHAnsi" w:cstheme="minorHAnsi"/>
          <w:sz w:val="22"/>
          <w:szCs w:val="22"/>
        </w:rPr>
        <w:t>ewid</w:t>
      </w:r>
      <w:proofErr w:type="spellEnd"/>
      <w:r w:rsidRPr="00B04868">
        <w:rPr>
          <w:rFonts w:asciiTheme="minorHAnsi" w:hAnsiTheme="minorHAnsi" w:cstheme="minorHAnsi"/>
          <w:sz w:val="22"/>
          <w:szCs w:val="22"/>
        </w:rPr>
        <w:t xml:space="preserve">. 4, 36/2, 68 obręb Huta Chodecka, 150/2, 179/2 i 234 </w:t>
      </w:r>
      <w:proofErr w:type="spellStart"/>
      <w:r w:rsidRPr="00B04868">
        <w:rPr>
          <w:rFonts w:asciiTheme="minorHAnsi" w:hAnsiTheme="minorHAnsi" w:cstheme="minorHAnsi"/>
          <w:sz w:val="22"/>
          <w:szCs w:val="22"/>
        </w:rPr>
        <w:t>obr</w:t>
      </w:r>
      <w:proofErr w:type="spellEnd"/>
      <w:r w:rsidRPr="00B04868">
        <w:rPr>
          <w:rFonts w:asciiTheme="minorHAnsi" w:hAnsiTheme="minorHAnsi" w:cstheme="minorHAnsi"/>
          <w:sz w:val="22"/>
          <w:szCs w:val="22"/>
        </w:rPr>
        <w:t xml:space="preserve">. Chodeczek, 240 i 241 </w:t>
      </w:r>
      <w:proofErr w:type="spellStart"/>
      <w:r w:rsidRPr="00B04868">
        <w:rPr>
          <w:rFonts w:asciiTheme="minorHAnsi" w:hAnsiTheme="minorHAnsi" w:cstheme="minorHAnsi"/>
          <w:sz w:val="22"/>
          <w:szCs w:val="22"/>
        </w:rPr>
        <w:t>obr</w:t>
      </w:r>
      <w:proofErr w:type="spellEnd"/>
      <w:r w:rsidRPr="00B04868">
        <w:rPr>
          <w:rFonts w:asciiTheme="minorHAnsi" w:hAnsiTheme="minorHAnsi" w:cstheme="minorHAnsi"/>
          <w:sz w:val="22"/>
          <w:szCs w:val="22"/>
        </w:rPr>
        <w:t>. Miasto Ch</w:t>
      </w:r>
      <w:r>
        <w:rPr>
          <w:rFonts w:asciiTheme="minorHAnsi" w:hAnsiTheme="minorHAnsi" w:cstheme="minorHAnsi"/>
          <w:sz w:val="22"/>
          <w:szCs w:val="22"/>
        </w:rPr>
        <w:t>o</w:t>
      </w:r>
      <w:r w:rsidRPr="00B04868">
        <w:rPr>
          <w:rFonts w:asciiTheme="minorHAnsi" w:hAnsiTheme="minorHAnsi" w:cstheme="minorHAnsi"/>
          <w:sz w:val="22"/>
          <w:szCs w:val="22"/>
        </w:rPr>
        <w:t>decz, gmina Chodecz,</w:t>
      </w:r>
    </w:p>
    <w:p w14:paraId="072D2264" w14:textId="4DF9438A" w:rsidR="00B04868" w:rsidRPr="00B04868" w:rsidRDefault="00B04868" w:rsidP="00414A0A">
      <w:pPr>
        <w:pStyle w:val="Akapitzlist"/>
        <w:widowControl w:val="0"/>
        <w:numPr>
          <w:ilvl w:val="0"/>
          <w:numId w:val="46"/>
        </w:numPr>
        <w:autoSpaceDE w:val="0"/>
        <w:autoSpaceDN w:val="0"/>
        <w:adjustRightInd w:val="0"/>
        <w:spacing w:after="0" w:line="240" w:lineRule="auto"/>
        <w:jc w:val="both"/>
        <w:rPr>
          <w:rFonts w:asciiTheme="minorHAnsi" w:hAnsiTheme="minorHAnsi" w:cstheme="minorHAnsi"/>
          <w:sz w:val="22"/>
          <w:szCs w:val="22"/>
        </w:rPr>
      </w:pPr>
      <w:r w:rsidRPr="00B04868">
        <w:rPr>
          <w:rFonts w:asciiTheme="minorHAnsi" w:hAnsiTheme="minorHAnsi" w:cstheme="minorHAnsi"/>
          <w:sz w:val="22"/>
          <w:szCs w:val="22"/>
        </w:rPr>
        <w:t xml:space="preserve">Przebudowa SUW w Mstowie - dz. nr </w:t>
      </w:r>
      <w:proofErr w:type="spellStart"/>
      <w:r w:rsidRPr="00B04868">
        <w:rPr>
          <w:rFonts w:asciiTheme="minorHAnsi" w:hAnsiTheme="minorHAnsi" w:cstheme="minorHAnsi"/>
          <w:sz w:val="22"/>
          <w:szCs w:val="22"/>
        </w:rPr>
        <w:t>ewid</w:t>
      </w:r>
      <w:proofErr w:type="spellEnd"/>
      <w:r w:rsidRPr="00B04868">
        <w:rPr>
          <w:rFonts w:asciiTheme="minorHAnsi" w:hAnsiTheme="minorHAnsi" w:cstheme="minorHAnsi"/>
          <w:sz w:val="22"/>
          <w:szCs w:val="22"/>
        </w:rPr>
        <w:t>. 75/22 i 75/20 obręb Mstowo, gmina Chodecz,</w:t>
      </w:r>
    </w:p>
    <w:p w14:paraId="698CF9C4" w14:textId="3CB8BDD6" w:rsidR="00B04868" w:rsidRPr="00B04868" w:rsidRDefault="00B04868" w:rsidP="00414A0A">
      <w:pPr>
        <w:pStyle w:val="Akapitzlist"/>
        <w:widowControl w:val="0"/>
        <w:numPr>
          <w:ilvl w:val="0"/>
          <w:numId w:val="46"/>
        </w:numPr>
        <w:autoSpaceDE w:val="0"/>
        <w:autoSpaceDN w:val="0"/>
        <w:adjustRightInd w:val="0"/>
        <w:spacing w:after="0" w:line="240" w:lineRule="auto"/>
        <w:jc w:val="both"/>
        <w:rPr>
          <w:rFonts w:asciiTheme="minorHAnsi" w:hAnsiTheme="minorHAnsi" w:cstheme="minorHAnsi"/>
          <w:sz w:val="22"/>
          <w:szCs w:val="22"/>
        </w:rPr>
      </w:pPr>
      <w:r w:rsidRPr="00B04868">
        <w:rPr>
          <w:rFonts w:asciiTheme="minorHAnsi" w:hAnsiTheme="minorHAnsi" w:cstheme="minorHAnsi"/>
          <w:sz w:val="22"/>
          <w:szCs w:val="22"/>
        </w:rPr>
        <w:lastRenderedPageBreak/>
        <w:t xml:space="preserve">Przebudowa SUW w Chodeczku – dz. nr </w:t>
      </w:r>
      <w:proofErr w:type="spellStart"/>
      <w:r w:rsidRPr="00B04868">
        <w:rPr>
          <w:rFonts w:asciiTheme="minorHAnsi" w:hAnsiTheme="minorHAnsi" w:cstheme="minorHAnsi"/>
          <w:sz w:val="22"/>
          <w:szCs w:val="22"/>
        </w:rPr>
        <w:t>ewid</w:t>
      </w:r>
      <w:proofErr w:type="spellEnd"/>
      <w:r w:rsidRPr="00B04868">
        <w:rPr>
          <w:rFonts w:asciiTheme="minorHAnsi" w:hAnsiTheme="minorHAnsi" w:cstheme="minorHAnsi"/>
          <w:sz w:val="22"/>
          <w:szCs w:val="22"/>
        </w:rPr>
        <w:t xml:space="preserve">. 244 </w:t>
      </w:r>
      <w:proofErr w:type="spellStart"/>
      <w:r w:rsidRPr="00B04868">
        <w:rPr>
          <w:rFonts w:asciiTheme="minorHAnsi" w:hAnsiTheme="minorHAnsi" w:cstheme="minorHAnsi"/>
          <w:sz w:val="22"/>
          <w:szCs w:val="22"/>
        </w:rPr>
        <w:t>obr</w:t>
      </w:r>
      <w:proofErr w:type="spellEnd"/>
      <w:r w:rsidRPr="00B04868">
        <w:rPr>
          <w:rFonts w:asciiTheme="minorHAnsi" w:hAnsiTheme="minorHAnsi" w:cstheme="minorHAnsi"/>
          <w:sz w:val="22"/>
          <w:szCs w:val="22"/>
        </w:rPr>
        <w:t>. Chodeczek, gmina Chodecz,</w:t>
      </w:r>
    </w:p>
    <w:p w14:paraId="1E89E750" w14:textId="7C11A4B7" w:rsidR="00B04868" w:rsidRPr="00B04868" w:rsidRDefault="00B04868" w:rsidP="00414A0A">
      <w:pPr>
        <w:pStyle w:val="Akapitzlist"/>
        <w:widowControl w:val="0"/>
        <w:numPr>
          <w:ilvl w:val="0"/>
          <w:numId w:val="46"/>
        </w:numPr>
        <w:autoSpaceDE w:val="0"/>
        <w:autoSpaceDN w:val="0"/>
        <w:adjustRightInd w:val="0"/>
        <w:spacing w:after="0" w:line="240" w:lineRule="auto"/>
        <w:jc w:val="both"/>
        <w:rPr>
          <w:rFonts w:asciiTheme="minorHAnsi" w:hAnsiTheme="minorHAnsi" w:cstheme="minorHAnsi"/>
          <w:sz w:val="22"/>
          <w:szCs w:val="22"/>
        </w:rPr>
      </w:pPr>
      <w:r w:rsidRPr="00B04868">
        <w:rPr>
          <w:rFonts w:asciiTheme="minorHAnsi" w:hAnsiTheme="minorHAnsi" w:cstheme="minorHAnsi"/>
          <w:sz w:val="22"/>
          <w:szCs w:val="22"/>
        </w:rPr>
        <w:t>Budowa przydomowych oczyszczalni ścieków przy budynkach komunalnych w Gminie Chodecz (tj. budynek komunalny mieszkalny w m. Ignalin – 2 szt., budynek komunalny mieszkalny</w:t>
      </w:r>
      <w:r w:rsidRPr="00B04868">
        <w:rPr>
          <w:rFonts w:asciiTheme="minorHAnsi" w:hAnsiTheme="minorHAnsi" w:cstheme="minorHAnsi"/>
          <w:bCs/>
          <w:sz w:val="22"/>
          <w:szCs w:val="22"/>
        </w:rPr>
        <w:t xml:space="preserve"> w m. Strzyżki – 1 szt.). - dz. nr </w:t>
      </w:r>
      <w:proofErr w:type="spellStart"/>
      <w:r w:rsidRPr="00B04868">
        <w:rPr>
          <w:rFonts w:asciiTheme="minorHAnsi" w:hAnsiTheme="minorHAnsi" w:cstheme="minorHAnsi"/>
          <w:bCs/>
          <w:sz w:val="22"/>
          <w:szCs w:val="22"/>
        </w:rPr>
        <w:t>ewid</w:t>
      </w:r>
      <w:proofErr w:type="spellEnd"/>
      <w:r w:rsidRPr="00B04868">
        <w:rPr>
          <w:rFonts w:asciiTheme="minorHAnsi" w:hAnsiTheme="minorHAnsi" w:cstheme="minorHAnsi"/>
          <w:bCs/>
          <w:sz w:val="22"/>
          <w:szCs w:val="22"/>
        </w:rPr>
        <w:t xml:space="preserve">. 33/1 obręb Strzyżki, dz. nr </w:t>
      </w:r>
      <w:proofErr w:type="spellStart"/>
      <w:r w:rsidRPr="00B04868">
        <w:rPr>
          <w:rFonts w:asciiTheme="minorHAnsi" w:hAnsiTheme="minorHAnsi" w:cstheme="minorHAnsi"/>
          <w:bCs/>
          <w:sz w:val="22"/>
          <w:szCs w:val="22"/>
        </w:rPr>
        <w:t>ewid</w:t>
      </w:r>
      <w:proofErr w:type="spellEnd"/>
      <w:r w:rsidRPr="00B04868">
        <w:rPr>
          <w:rFonts w:asciiTheme="minorHAnsi" w:hAnsiTheme="minorHAnsi" w:cstheme="minorHAnsi"/>
          <w:bCs/>
          <w:sz w:val="22"/>
          <w:szCs w:val="22"/>
        </w:rPr>
        <w:t xml:space="preserve">. 17 </w:t>
      </w:r>
      <w:proofErr w:type="spellStart"/>
      <w:r w:rsidRPr="00B04868">
        <w:rPr>
          <w:rFonts w:asciiTheme="minorHAnsi" w:hAnsiTheme="minorHAnsi" w:cstheme="minorHAnsi"/>
          <w:bCs/>
          <w:sz w:val="22"/>
          <w:szCs w:val="22"/>
        </w:rPr>
        <w:t>obr</w:t>
      </w:r>
      <w:proofErr w:type="spellEnd"/>
      <w:r w:rsidRPr="00B04868">
        <w:rPr>
          <w:rFonts w:asciiTheme="minorHAnsi" w:hAnsiTheme="minorHAnsi" w:cstheme="minorHAnsi"/>
          <w:bCs/>
          <w:sz w:val="22"/>
          <w:szCs w:val="22"/>
        </w:rPr>
        <w:t>. Chodeczek, gmina Chodecz.</w:t>
      </w:r>
    </w:p>
    <w:p w14:paraId="4EF40CDA" w14:textId="7AAFB1ED" w:rsidR="000D7E10" w:rsidRDefault="00FB0CEB" w:rsidP="00495415">
      <w:pPr>
        <w:pStyle w:val="Akapitzlist"/>
        <w:numPr>
          <w:ilvl w:val="0"/>
          <w:numId w:val="3"/>
        </w:numPr>
        <w:spacing w:after="0" w:line="240" w:lineRule="auto"/>
        <w:ind w:left="357" w:hanging="357"/>
        <w:contextualSpacing w:val="0"/>
        <w:jc w:val="both"/>
        <w:rPr>
          <w:rFonts w:asciiTheme="minorHAnsi" w:hAnsiTheme="minorHAnsi" w:cstheme="minorHAnsi"/>
          <w:b/>
          <w:spacing w:val="0"/>
          <w:kern w:val="0"/>
          <w:sz w:val="22"/>
          <w:szCs w:val="22"/>
        </w:rPr>
      </w:pPr>
      <w:r w:rsidRPr="00B04868">
        <w:rPr>
          <w:rFonts w:asciiTheme="minorHAnsi" w:hAnsiTheme="minorHAnsi" w:cstheme="minorHAnsi"/>
          <w:b/>
          <w:spacing w:val="0"/>
          <w:kern w:val="0"/>
          <w:sz w:val="22"/>
          <w:szCs w:val="22"/>
        </w:rPr>
        <w:t xml:space="preserve">Inwestycja dofinansowana </w:t>
      </w:r>
      <w:r w:rsidR="00404A96">
        <w:rPr>
          <w:rFonts w:asciiTheme="minorHAnsi" w:hAnsiTheme="minorHAnsi" w:cstheme="minorHAnsi"/>
          <w:b/>
          <w:spacing w:val="0"/>
          <w:kern w:val="0"/>
          <w:sz w:val="22"/>
          <w:szCs w:val="22"/>
        </w:rPr>
        <w:t xml:space="preserve">jest </w:t>
      </w:r>
      <w:r w:rsidRPr="00B04868">
        <w:rPr>
          <w:rFonts w:asciiTheme="minorHAnsi" w:hAnsiTheme="minorHAnsi" w:cstheme="minorHAnsi"/>
          <w:b/>
          <w:spacing w:val="0"/>
          <w:kern w:val="0"/>
          <w:sz w:val="22"/>
          <w:szCs w:val="22"/>
        </w:rPr>
        <w:t>z środków</w:t>
      </w:r>
      <w:r w:rsidR="000D7E10">
        <w:rPr>
          <w:rFonts w:asciiTheme="minorHAnsi" w:hAnsiTheme="minorHAnsi" w:cstheme="minorHAnsi"/>
          <w:b/>
          <w:spacing w:val="0"/>
          <w:kern w:val="0"/>
          <w:sz w:val="22"/>
          <w:szCs w:val="22"/>
        </w:rPr>
        <w:t>:</w:t>
      </w:r>
    </w:p>
    <w:p w14:paraId="712CAA73" w14:textId="77777777" w:rsidR="00404A96" w:rsidRDefault="000D7E10" w:rsidP="00414A0A">
      <w:pPr>
        <w:pStyle w:val="Akapitzlist"/>
        <w:numPr>
          <w:ilvl w:val="0"/>
          <w:numId w:val="48"/>
        </w:numPr>
        <w:spacing w:after="0" w:line="240" w:lineRule="auto"/>
        <w:jc w:val="both"/>
        <w:rPr>
          <w:rFonts w:asciiTheme="minorHAnsi" w:hAnsiTheme="minorHAnsi" w:cstheme="minorHAnsi"/>
          <w:spacing w:val="0"/>
          <w:kern w:val="0"/>
          <w:sz w:val="22"/>
          <w:szCs w:val="22"/>
        </w:rPr>
      </w:pPr>
      <w:r>
        <w:rPr>
          <w:rFonts w:asciiTheme="minorHAnsi" w:hAnsiTheme="minorHAnsi" w:cstheme="minorHAnsi"/>
          <w:b/>
          <w:spacing w:val="0"/>
          <w:kern w:val="0"/>
          <w:sz w:val="22"/>
          <w:szCs w:val="22"/>
        </w:rPr>
        <w:t>Programu Rozwoju Obszarów Wiejskich na lata 20</w:t>
      </w:r>
      <w:r w:rsidR="00404A96">
        <w:rPr>
          <w:rFonts w:asciiTheme="minorHAnsi" w:hAnsiTheme="minorHAnsi" w:cstheme="minorHAnsi"/>
          <w:b/>
          <w:spacing w:val="0"/>
          <w:kern w:val="0"/>
          <w:sz w:val="22"/>
          <w:szCs w:val="22"/>
        </w:rPr>
        <w:t>1</w:t>
      </w:r>
      <w:r>
        <w:rPr>
          <w:rFonts w:asciiTheme="minorHAnsi" w:hAnsiTheme="minorHAnsi" w:cstheme="minorHAnsi"/>
          <w:b/>
          <w:spacing w:val="0"/>
          <w:kern w:val="0"/>
          <w:sz w:val="22"/>
          <w:szCs w:val="22"/>
        </w:rPr>
        <w:t>4-2020</w:t>
      </w:r>
      <w:r w:rsidR="00404A96">
        <w:rPr>
          <w:rFonts w:asciiTheme="minorHAnsi" w:hAnsiTheme="minorHAnsi" w:cstheme="minorHAnsi"/>
          <w:b/>
          <w:spacing w:val="0"/>
          <w:kern w:val="0"/>
          <w:sz w:val="22"/>
          <w:szCs w:val="22"/>
        </w:rPr>
        <w:t xml:space="preserve"> </w:t>
      </w:r>
      <w:r w:rsidR="00404A96" w:rsidRPr="00404A96">
        <w:rPr>
          <w:rFonts w:asciiTheme="minorHAnsi" w:hAnsiTheme="minorHAnsi" w:cstheme="minorHAnsi"/>
          <w:spacing w:val="0"/>
          <w:kern w:val="0"/>
          <w:sz w:val="22"/>
          <w:szCs w:val="22"/>
        </w:rPr>
        <w:t>– w zakresie: budowy kanalizacji sanitarnej w m. Huta Chodecka – etap II, przebudowy SUW w Chodeczku, przebudowy SUW w Mstowie, budowy przydomowych oczyszczalni ścieków,</w:t>
      </w:r>
    </w:p>
    <w:p w14:paraId="413B4BAA" w14:textId="444FB087" w:rsidR="00FB0CEB" w:rsidRPr="00836F91" w:rsidRDefault="00836F91" w:rsidP="00414A0A">
      <w:pPr>
        <w:pStyle w:val="Akapitzlist"/>
        <w:numPr>
          <w:ilvl w:val="0"/>
          <w:numId w:val="48"/>
        </w:numPr>
        <w:spacing w:after="0" w:line="240" w:lineRule="auto"/>
        <w:jc w:val="both"/>
        <w:rPr>
          <w:rFonts w:asciiTheme="minorHAnsi" w:hAnsiTheme="minorHAnsi" w:cstheme="minorHAnsi"/>
          <w:spacing w:val="0"/>
          <w:kern w:val="0"/>
          <w:sz w:val="22"/>
          <w:szCs w:val="22"/>
        </w:rPr>
      </w:pPr>
      <w:r w:rsidRPr="00836F91">
        <w:rPr>
          <w:rFonts w:asciiTheme="minorHAnsi" w:hAnsiTheme="minorHAnsi" w:cstheme="minorHAnsi"/>
          <w:b/>
          <w:spacing w:val="0"/>
          <w:kern w:val="0"/>
          <w:sz w:val="22"/>
          <w:szCs w:val="22"/>
        </w:rPr>
        <w:t>Subwencji ogólnej z przeznaczeniem na wsparcie finansowe inwestycji w zakresie kanalizacji</w:t>
      </w:r>
      <w:r w:rsidR="00404A96" w:rsidRPr="00836F91">
        <w:rPr>
          <w:rFonts w:asciiTheme="minorHAnsi" w:hAnsiTheme="minorHAnsi" w:cstheme="minorHAnsi"/>
          <w:spacing w:val="0"/>
          <w:kern w:val="0"/>
          <w:sz w:val="22"/>
          <w:szCs w:val="22"/>
        </w:rPr>
        <w:t xml:space="preserve"> </w:t>
      </w:r>
      <w:r w:rsidRPr="00836F91">
        <w:rPr>
          <w:rFonts w:asciiTheme="minorHAnsi" w:hAnsiTheme="minorHAnsi" w:cstheme="minorHAnsi"/>
          <w:spacing w:val="0"/>
          <w:kern w:val="0"/>
          <w:sz w:val="22"/>
          <w:szCs w:val="22"/>
        </w:rPr>
        <w:t xml:space="preserve">- </w:t>
      </w:r>
      <w:r w:rsidR="00404A96" w:rsidRPr="00836F91">
        <w:rPr>
          <w:rFonts w:asciiTheme="minorHAnsi" w:hAnsiTheme="minorHAnsi" w:cstheme="minorHAnsi"/>
          <w:spacing w:val="0"/>
          <w:kern w:val="0"/>
          <w:sz w:val="22"/>
          <w:szCs w:val="22"/>
        </w:rPr>
        <w:t xml:space="preserve">w zakresie </w:t>
      </w:r>
      <w:r w:rsidR="00404A96" w:rsidRPr="00836F91">
        <w:rPr>
          <w:rFonts w:asciiTheme="minorHAnsi" w:hAnsiTheme="minorHAnsi" w:cstheme="minorHAnsi"/>
          <w:spacing w:val="0"/>
          <w:kern w:val="0"/>
          <w:sz w:val="22"/>
          <w:szCs w:val="22"/>
        </w:rPr>
        <w:t>budowy kanalizacji sanitarnej w m. Huta Chodecka – etap I</w:t>
      </w:r>
      <w:r w:rsidR="00404A96" w:rsidRPr="00836F91">
        <w:rPr>
          <w:rFonts w:asciiTheme="minorHAnsi" w:hAnsiTheme="minorHAnsi" w:cstheme="minorHAnsi"/>
          <w:spacing w:val="0"/>
          <w:kern w:val="0"/>
          <w:sz w:val="22"/>
          <w:szCs w:val="22"/>
        </w:rPr>
        <w:t>.</w:t>
      </w:r>
    </w:p>
    <w:p w14:paraId="43DEF560" w14:textId="26BBEC67" w:rsidR="00B03CF8" w:rsidRPr="00B04868" w:rsidRDefault="00744A0E" w:rsidP="00B03CF8">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B04868">
        <w:rPr>
          <w:rFonts w:asciiTheme="minorHAnsi" w:hAnsiTheme="minorHAnsi" w:cstheme="minorHAnsi"/>
          <w:sz w:val="22"/>
          <w:szCs w:val="22"/>
        </w:rPr>
        <w:t>Szczegółowy opis przedmiotu zamówienia:</w:t>
      </w:r>
    </w:p>
    <w:p w14:paraId="4C594E25" w14:textId="77777777" w:rsidR="001531B3" w:rsidRPr="00B04868" w:rsidRDefault="001531B3" w:rsidP="001531B3">
      <w:pPr>
        <w:autoSpaceDE w:val="0"/>
        <w:autoSpaceDN w:val="0"/>
        <w:adjustRightInd w:val="0"/>
        <w:spacing w:after="0" w:line="240" w:lineRule="auto"/>
        <w:rPr>
          <w:rFonts w:asciiTheme="minorHAnsi" w:hAnsiTheme="minorHAnsi" w:cstheme="minorHAnsi"/>
          <w:sz w:val="22"/>
          <w:szCs w:val="22"/>
        </w:rPr>
      </w:pPr>
      <w:r w:rsidRPr="00B04868">
        <w:rPr>
          <w:rFonts w:asciiTheme="minorHAnsi" w:hAnsiTheme="minorHAnsi" w:cstheme="minorHAnsi"/>
          <w:sz w:val="22"/>
          <w:szCs w:val="22"/>
        </w:rPr>
        <w:t xml:space="preserve">W ramach inwestycji zaplanowano: </w:t>
      </w:r>
    </w:p>
    <w:p w14:paraId="094C7056" w14:textId="4D3B5FB1" w:rsidR="00404A96" w:rsidRDefault="00404A96" w:rsidP="00414A0A">
      <w:pPr>
        <w:pStyle w:val="Akapitzlist"/>
        <w:widowControl w:val="0"/>
        <w:numPr>
          <w:ilvl w:val="0"/>
          <w:numId w:val="47"/>
        </w:numPr>
        <w:autoSpaceDE w:val="0"/>
        <w:autoSpaceDN w:val="0"/>
        <w:adjustRightInd w:val="0"/>
        <w:spacing w:after="0" w:line="240" w:lineRule="auto"/>
        <w:jc w:val="both"/>
        <w:rPr>
          <w:rFonts w:asciiTheme="minorHAnsi" w:hAnsiTheme="minorHAnsi" w:cstheme="minorHAnsi"/>
          <w:sz w:val="22"/>
          <w:szCs w:val="22"/>
        </w:rPr>
      </w:pPr>
      <w:r w:rsidRPr="00836F91">
        <w:rPr>
          <w:rFonts w:asciiTheme="minorHAnsi" w:hAnsiTheme="minorHAnsi" w:cstheme="minorHAnsi"/>
          <w:b/>
          <w:sz w:val="22"/>
          <w:szCs w:val="22"/>
        </w:rPr>
        <w:t>Budow</w:t>
      </w:r>
      <w:r w:rsidRPr="00836F91">
        <w:rPr>
          <w:rFonts w:asciiTheme="minorHAnsi" w:hAnsiTheme="minorHAnsi" w:cstheme="minorHAnsi"/>
          <w:b/>
          <w:sz w:val="22"/>
          <w:szCs w:val="22"/>
        </w:rPr>
        <w:t>ę</w:t>
      </w:r>
      <w:r w:rsidRPr="00836F91">
        <w:rPr>
          <w:rFonts w:asciiTheme="minorHAnsi" w:hAnsiTheme="minorHAnsi" w:cstheme="minorHAnsi"/>
          <w:b/>
          <w:sz w:val="22"/>
          <w:szCs w:val="22"/>
        </w:rPr>
        <w:t xml:space="preserve"> kanalizacji sanitarnej w m. Huta Chodecka</w:t>
      </w:r>
      <w:r>
        <w:rPr>
          <w:rFonts w:asciiTheme="minorHAnsi" w:hAnsiTheme="minorHAnsi" w:cstheme="minorHAnsi"/>
          <w:sz w:val="22"/>
          <w:szCs w:val="22"/>
        </w:rPr>
        <w:t xml:space="preserve"> z podziałem na następujące etapy:</w:t>
      </w:r>
    </w:p>
    <w:p w14:paraId="537313E5" w14:textId="001BCBBB" w:rsidR="00404A96" w:rsidRDefault="00404A96" w:rsidP="00414A0A">
      <w:pPr>
        <w:pStyle w:val="Akapitzlist"/>
        <w:widowControl w:val="0"/>
        <w:numPr>
          <w:ilvl w:val="0"/>
          <w:numId w:val="49"/>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Etap I</w:t>
      </w:r>
      <w:r w:rsidR="000C185D">
        <w:rPr>
          <w:rFonts w:asciiTheme="minorHAnsi" w:hAnsiTheme="minorHAnsi" w:cstheme="minorHAnsi"/>
          <w:sz w:val="22"/>
          <w:szCs w:val="22"/>
        </w:rPr>
        <w:t xml:space="preserve"> - obejmuje</w:t>
      </w:r>
      <w:r>
        <w:rPr>
          <w:rFonts w:asciiTheme="minorHAnsi" w:hAnsiTheme="minorHAnsi" w:cstheme="minorHAnsi"/>
          <w:sz w:val="22"/>
          <w:szCs w:val="22"/>
        </w:rPr>
        <w:t>:</w:t>
      </w:r>
    </w:p>
    <w:p w14:paraId="78FE02E0" w14:textId="77777777" w:rsidR="000C185D" w:rsidRDefault="00404A96" w:rsidP="00414A0A">
      <w:pPr>
        <w:pStyle w:val="Akapitzlist"/>
        <w:widowControl w:val="0"/>
        <w:numPr>
          <w:ilvl w:val="0"/>
          <w:numId w:val="50"/>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Budowa odcinka sieci kanalizacji sanitarnej w systemie grawitacyjnym</w:t>
      </w:r>
      <w:r w:rsidR="000C185D">
        <w:rPr>
          <w:rFonts w:asciiTheme="minorHAnsi" w:hAnsiTheme="minorHAnsi" w:cstheme="minorHAnsi"/>
          <w:sz w:val="22"/>
          <w:szCs w:val="22"/>
        </w:rPr>
        <w:t xml:space="preserve"> z rur PVC-U SN-8, SDR34 Dz200mm – 638 m </w:t>
      </w:r>
    </w:p>
    <w:p w14:paraId="3F928B6C" w14:textId="0B812985" w:rsidR="00404A96" w:rsidRDefault="000C185D" w:rsidP="00414A0A">
      <w:pPr>
        <w:pStyle w:val="Akapitzlist"/>
        <w:widowControl w:val="0"/>
        <w:numPr>
          <w:ilvl w:val="0"/>
          <w:numId w:val="50"/>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Budowa odcinka sieci kanalizacji sanitarnej w systemie grawitacyjnym z rur PVC-U SN-8, SDR34 Dz</w:t>
      </w:r>
      <w:r>
        <w:rPr>
          <w:rFonts w:asciiTheme="minorHAnsi" w:hAnsiTheme="minorHAnsi" w:cstheme="minorHAnsi"/>
          <w:sz w:val="22"/>
          <w:szCs w:val="22"/>
        </w:rPr>
        <w:t>16</w:t>
      </w:r>
      <w:r>
        <w:rPr>
          <w:rFonts w:asciiTheme="minorHAnsi" w:hAnsiTheme="minorHAnsi" w:cstheme="minorHAnsi"/>
          <w:sz w:val="22"/>
          <w:szCs w:val="22"/>
        </w:rPr>
        <w:t>0mm</w:t>
      </w:r>
      <w:r>
        <w:rPr>
          <w:rFonts w:asciiTheme="minorHAnsi" w:hAnsiTheme="minorHAnsi" w:cstheme="minorHAnsi"/>
          <w:sz w:val="22"/>
          <w:szCs w:val="22"/>
        </w:rPr>
        <w:t xml:space="preserve"> - ok. 19 m (boczne „odejścia – sięgacze” w kierunku przyległych działek),</w:t>
      </w:r>
    </w:p>
    <w:p w14:paraId="32EE7D05" w14:textId="023EE6A3" w:rsidR="000C185D" w:rsidRDefault="000C185D" w:rsidP="00414A0A">
      <w:pPr>
        <w:pStyle w:val="Akapitzlist"/>
        <w:widowControl w:val="0"/>
        <w:numPr>
          <w:ilvl w:val="0"/>
          <w:numId w:val="50"/>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Budowa odcinka sieci kanalizacji sanitarnej w systemie tłocznym o długości ok. 590 m (od tłoczni TS1 do istniejącej studni SW),</w:t>
      </w:r>
    </w:p>
    <w:p w14:paraId="3B877216" w14:textId="7A7C5E38" w:rsidR="000C185D" w:rsidRPr="00404A96" w:rsidRDefault="000C185D" w:rsidP="00414A0A">
      <w:pPr>
        <w:pStyle w:val="Akapitzlist"/>
        <w:widowControl w:val="0"/>
        <w:numPr>
          <w:ilvl w:val="0"/>
          <w:numId w:val="50"/>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Budowę tłoczni (przepompowni) ścieków sanitarnych TS1.</w:t>
      </w:r>
    </w:p>
    <w:p w14:paraId="23065DB0" w14:textId="4644F750" w:rsidR="00404A96" w:rsidRDefault="00404A96" w:rsidP="00404A96">
      <w:pPr>
        <w:widowControl w:val="0"/>
        <w:autoSpaceDE w:val="0"/>
        <w:autoSpaceDN w:val="0"/>
        <w:adjustRightInd w:val="0"/>
        <w:spacing w:after="0" w:line="240" w:lineRule="auto"/>
        <w:jc w:val="both"/>
        <w:rPr>
          <w:rFonts w:asciiTheme="minorHAnsi" w:hAnsiTheme="minorHAnsi" w:cstheme="minorHAnsi"/>
          <w:sz w:val="22"/>
          <w:szCs w:val="22"/>
        </w:rPr>
      </w:pPr>
    </w:p>
    <w:p w14:paraId="5ED091C0" w14:textId="36E1586B" w:rsidR="00404A96" w:rsidRDefault="000C185D" w:rsidP="000C185D">
      <w:pPr>
        <w:widowControl w:val="0"/>
        <w:autoSpaceDE w:val="0"/>
        <w:autoSpaceDN w:val="0"/>
        <w:adjustRightInd w:val="0"/>
        <w:spacing w:after="0" w:line="240" w:lineRule="auto"/>
        <w:jc w:val="center"/>
        <w:rPr>
          <w:rFonts w:asciiTheme="minorHAnsi" w:hAnsiTheme="minorHAnsi" w:cstheme="minorHAnsi"/>
          <w:sz w:val="22"/>
          <w:szCs w:val="22"/>
        </w:rPr>
      </w:pPr>
      <w:r w:rsidRPr="000C185D">
        <w:rPr>
          <w:rFonts w:asciiTheme="minorHAnsi" w:hAnsiTheme="minorHAnsi" w:cstheme="minorHAnsi"/>
          <w:noProof/>
          <w:sz w:val="22"/>
          <w:szCs w:val="22"/>
        </w:rPr>
        <w:drawing>
          <wp:inline distT="0" distB="0" distL="0" distR="0" wp14:anchorId="1730E5B5" wp14:editId="2E0B6B90">
            <wp:extent cx="4236720" cy="228726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457" t="13536" r="3522" b="4986"/>
                    <a:stretch/>
                  </pic:blipFill>
                  <pic:spPr bwMode="auto">
                    <a:xfrm>
                      <a:off x="0" y="0"/>
                      <a:ext cx="4254785" cy="2297019"/>
                    </a:xfrm>
                    <a:prstGeom prst="rect">
                      <a:avLst/>
                    </a:prstGeom>
                    <a:noFill/>
                    <a:ln>
                      <a:noFill/>
                    </a:ln>
                    <a:extLst>
                      <a:ext uri="{53640926-AAD7-44D8-BBD7-CCE9431645EC}">
                        <a14:shadowObscured xmlns:a14="http://schemas.microsoft.com/office/drawing/2010/main"/>
                      </a:ext>
                    </a:extLst>
                  </pic:spPr>
                </pic:pic>
              </a:graphicData>
            </a:graphic>
          </wp:inline>
        </w:drawing>
      </w:r>
    </w:p>
    <w:p w14:paraId="451AD277" w14:textId="3108ECB6" w:rsidR="00404A96" w:rsidRDefault="00404A96" w:rsidP="00404A96">
      <w:pPr>
        <w:widowControl w:val="0"/>
        <w:autoSpaceDE w:val="0"/>
        <w:autoSpaceDN w:val="0"/>
        <w:adjustRightInd w:val="0"/>
        <w:spacing w:after="0" w:line="240" w:lineRule="auto"/>
        <w:jc w:val="both"/>
        <w:rPr>
          <w:rFonts w:asciiTheme="minorHAnsi" w:hAnsiTheme="minorHAnsi" w:cstheme="minorHAnsi"/>
          <w:sz w:val="22"/>
          <w:szCs w:val="22"/>
        </w:rPr>
      </w:pPr>
    </w:p>
    <w:p w14:paraId="734F8CE5" w14:textId="39DC79BB" w:rsidR="00404A96" w:rsidRPr="00404A96" w:rsidRDefault="00404A96" w:rsidP="00414A0A">
      <w:pPr>
        <w:pStyle w:val="Akapitzlist"/>
        <w:widowControl w:val="0"/>
        <w:numPr>
          <w:ilvl w:val="0"/>
          <w:numId w:val="49"/>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Etap II</w:t>
      </w:r>
      <w:r w:rsidR="000C185D">
        <w:rPr>
          <w:rFonts w:asciiTheme="minorHAnsi" w:hAnsiTheme="minorHAnsi" w:cstheme="minorHAnsi"/>
          <w:sz w:val="22"/>
          <w:szCs w:val="22"/>
        </w:rPr>
        <w:t xml:space="preserve"> - obejmuje</w:t>
      </w:r>
      <w:r>
        <w:rPr>
          <w:rFonts w:asciiTheme="minorHAnsi" w:hAnsiTheme="minorHAnsi" w:cstheme="minorHAnsi"/>
          <w:sz w:val="22"/>
          <w:szCs w:val="22"/>
        </w:rPr>
        <w:t>:</w:t>
      </w:r>
    </w:p>
    <w:p w14:paraId="73CF0705" w14:textId="600757FC" w:rsidR="00836F91" w:rsidRDefault="00836F91" w:rsidP="00414A0A">
      <w:pPr>
        <w:pStyle w:val="Akapitzlist"/>
        <w:widowControl w:val="0"/>
        <w:numPr>
          <w:ilvl w:val="0"/>
          <w:numId w:val="5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Budowa odcinka sieci kanalizacji sanitarnej w systemie grawitacyjnym z rur PVC-U SN-8, SDR34 Dz200mm – </w:t>
      </w:r>
      <w:r>
        <w:rPr>
          <w:rFonts w:asciiTheme="minorHAnsi" w:hAnsiTheme="minorHAnsi" w:cstheme="minorHAnsi"/>
          <w:sz w:val="22"/>
          <w:szCs w:val="22"/>
        </w:rPr>
        <w:t>935</w:t>
      </w:r>
      <w:r>
        <w:rPr>
          <w:rFonts w:asciiTheme="minorHAnsi" w:hAnsiTheme="minorHAnsi" w:cstheme="minorHAnsi"/>
          <w:sz w:val="22"/>
          <w:szCs w:val="22"/>
        </w:rPr>
        <w:t xml:space="preserve"> m </w:t>
      </w:r>
    </w:p>
    <w:p w14:paraId="684D43C0" w14:textId="21BEF1FA" w:rsidR="00836F91" w:rsidRDefault="00836F91" w:rsidP="00414A0A">
      <w:pPr>
        <w:pStyle w:val="Akapitzlist"/>
        <w:widowControl w:val="0"/>
        <w:numPr>
          <w:ilvl w:val="0"/>
          <w:numId w:val="5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Budowa odcinka sieci kanalizacji sanitarnej w systemie grawitacyjnym z rur PVC-U SN-8, SDR34 Dz160mm - ok. </w:t>
      </w:r>
      <w:r>
        <w:rPr>
          <w:rFonts w:asciiTheme="minorHAnsi" w:hAnsiTheme="minorHAnsi" w:cstheme="minorHAnsi"/>
          <w:sz w:val="22"/>
          <w:szCs w:val="22"/>
        </w:rPr>
        <w:t>227</w:t>
      </w:r>
      <w:r>
        <w:rPr>
          <w:rFonts w:asciiTheme="minorHAnsi" w:hAnsiTheme="minorHAnsi" w:cstheme="minorHAnsi"/>
          <w:sz w:val="22"/>
          <w:szCs w:val="22"/>
        </w:rPr>
        <w:t xml:space="preserve"> m (boczne „odejścia – sięgacze” w kierunku przyległych działek),</w:t>
      </w:r>
    </w:p>
    <w:p w14:paraId="772CFD2E" w14:textId="3B1A6B19" w:rsidR="00836F91" w:rsidRDefault="00836F91" w:rsidP="00414A0A">
      <w:pPr>
        <w:pStyle w:val="Akapitzlist"/>
        <w:widowControl w:val="0"/>
        <w:numPr>
          <w:ilvl w:val="0"/>
          <w:numId w:val="5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Budowa odcinka sieci kanalizacji sanitarnej w systemie tłocznym o długości ok. </w:t>
      </w:r>
      <w:r>
        <w:rPr>
          <w:rFonts w:asciiTheme="minorHAnsi" w:hAnsiTheme="minorHAnsi" w:cstheme="minorHAnsi"/>
          <w:sz w:val="22"/>
          <w:szCs w:val="22"/>
        </w:rPr>
        <w:t>280</w:t>
      </w:r>
      <w:r>
        <w:rPr>
          <w:rFonts w:asciiTheme="minorHAnsi" w:hAnsiTheme="minorHAnsi" w:cstheme="minorHAnsi"/>
          <w:sz w:val="22"/>
          <w:szCs w:val="22"/>
        </w:rPr>
        <w:t xml:space="preserve"> m (od tłoczni TS</w:t>
      </w:r>
      <w:r>
        <w:rPr>
          <w:rFonts w:asciiTheme="minorHAnsi" w:hAnsiTheme="minorHAnsi" w:cstheme="minorHAnsi"/>
          <w:sz w:val="22"/>
          <w:szCs w:val="22"/>
        </w:rPr>
        <w:t>2</w:t>
      </w:r>
      <w:r>
        <w:rPr>
          <w:rFonts w:asciiTheme="minorHAnsi" w:hAnsiTheme="minorHAnsi" w:cstheme="minorHAnsi"/>
          <w:sz w:val="22"/>
          <w:szCs w:val="22"/>
        </w:rPr>
        <w:t xml:space="preserve"> do </w:t>
      </w:r>
      <w:r>
        <w:rPr>
          <w:rFonts w:asciiTheme="minorHAnsi" w:hAnsiTheme="minorHAnsi" w:cstheme="minorHAnsi"/>
          <w:sz w:val="22"/>
          <w:szCs w:val="22"/>
        </w:rPr>
        <w:t>projektowanej</w:t>
      </w:r>
      <w:r>
        <w:rPr>
          <w:rFonts w:asciiTheme="minorHAnsi" w:hAnsiTheme="minorHAnsi" w:cstheme="minorHAnsi"/>
          <w:sz w:val="22"/>
          <w:szCs w:val="22"/>
        </w:rPr>
        <w:t xml:space="preserve"> studni </w:t>
      </w:r>
      <w:r>
        <w:rPr>
          <w:rFonts w:asciiTheme="minorHAnsi" w:hAnsiTheme="minorHAnsi" w:cstheme="minorHAnsi"/>
          <w:sz w:val="22"/>
          <w:szCs w:val="22"/>
        </w:rPr>
        <w:t>SR7</w:t>
      </w:r>
      <w:r>
        <w:rPr>
          <w:rFonts w:asciiTheme="minorHAnsi" w:hAnsiTheme="minorHAnsi" w:cstheme="minorHAnsi"/>
          <w:sz w:val="22"/>
          <w:szCs w:val="22"/>
        </w:rPr>
        <w:t>),</w:t>
      </w:r>
    </w:p>
    <w:p w14:paraId="13F9C526" w14:textId="22178658" w:rsidR="00836F91" w:rsidRPr="00404A96" w:rsidRDefault="00836F91" w:rsidP="00414A0A">
      <w:pPr>
        <w:pStyle w:val="Akapitzlist"/>
        <w:widowControl w:val="0"/>
        <w:numPr>
          <w:ilvl w:val="0"/>
          <w:numId w:val="51"/>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Budowę tłoczni (przepompowni) ścieków sanitarnych TS</w:t>
      </w:r>
      <w:r>
        <w:rPr>
          <w:rFonts w:asciiTheme="minorHAnsi" w:hAnsiTheme="minorHAnsi" w:cstheme="minorHAnsi"/>
          <w:sz w:val="22"/>
          <w:szCs w:val="22"/>
        </w:rPr>
        <w:t>2</w:t>
      </w:r>
      <w:r>
        <w:rPr>
          <w:rFonts w:asciiTheme="minorHAnsi" w:hAnsiTheme="minorHAnsi" w:cstheme="minorHAnsi"/>
          <w:sz w:val="22"/>
          <w:szCs w:val="22"/>
        </w:rPr>
        <w:t>.</w:t>
      </w:r>
    </w:p>
    <w:p w14:paraId="1237CCA5" w14:textId="01B29017" w:rsidR="00404A96" w:rsidRDefault="00404A96" w:rsidP="00404A96">
      <w:pPr>
        <w:widowControl w:val="0"/>
        <w:autoSpaceDE w:val="0"/>
        <w:autoSpaceDN w:val="0"/>
        <w:adjustRightInd w:val="0"/>
        <w:spacing w:after="0" w:line="240" w:lineRule="auto"/>
        <w:jc w:val="both"/>
        <w:rPr>
          <w:rFonts w:asciiTheme="minorHAnsi" w:hAnsiTheme="minorHAnsi" w:cstheme="minorHAnsi"/>
          <w:sz w:val="22"/>
          <w:szCs w:val="22"/>
        </w:rPr>
      </w:pPr>
    </w:p>
    <w:p w14:paraId="050BFBEA" w14:textId="1484D839" w:rsidR="000C185D" w:rsidRDefault="00836F91" w:rsidP="00836F91">
      <w:pPr>
        <w:widowControl w:val="0"/>
        <w:autoSpaceDE w:val="0"/>
        <w:autoSpaceDN w:val="0"/>
        <w:adjustRightInd w:val="0"/>
        <w:spacing w:after="0" w:line="240" w:lineRule="auto"/>
        <w:jc w:val="center"/>
        <w:rPr>
          <w:rFonts w:asciiTheme="minorHAnsi" w:hAnsiTheme="minorHAnsi" w:cstheme="minorHAnsi"/>
          <w:sz w:val="22"/>
          <w:szCs w:val="22"/>
        </w:rPr>
      </w:pPr>
      <w:r w:rsidRPr="00836F91">
        <w:rPr>
          <w:rFonts w:asciiTheme="minorHAnsi" w:hAnsiTheme="minorHAnsi" w:cstheme="minorHAnsi"/>
          <w:sz w:val="22"/>
          <w:szCs w:val="22"/>
        </w:rPr>
        <w:lastRenderedPageBreak/>
        <w:drawing>
          <wp:inline distT="0" distB="0" distL="0" distR="0" wp14:anchorId="4767C5B1" wp14:editId="7317FFF9">
            <wp:extent cx="4503810" cy="2011854"/>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3810" cy="2011854"/>
                    </a:xfrm>
                    <a:prstGeom prst="rect">
                      <a:avLst/>
                    </a:prstGeom>
                  </pic:spPr>
                </pic:pic>
              </a:graphicData>
            </a:graphic>
          </wp:inline>
        </w:drawing>
      </w:r>
    </w:p>
    <w:p w14:paraId="547E3A6E" w14:textId="4BDA42E9" w:rsidR="00404A96" w:rsidRPr="00836F91" w:rsidRDefault="00404A96" w:rsidP="00414A0A">
      <w:pPr>
        <w:pStyle w:val="Akapitzlist"/>
        <w:widowControl w:val="0"/>
        <w:numPr>
          <w:ilvl w:val="0"/>
          <w:numId w:val="47"/>
        </w:numPr>
        <w:autoSpaceDE w:val="0"/>
        <w:autoSpaceDN w:val="0"/>
        <w:adjustRightInd w:val="0"/>
        <w:spacing w:after="0" w:line="240" w:lineRule="auto"/>
        <w:jc w:val="both"/>
        <w:rPr>
          <w:rFonts w:asciiTheme="minorHAnsi" w:hAnsiTheme="minorHAnsi" w:cstheme="minorHAnsi"/>
          <w:sz w:val="22"/>
          <w:szCs w:val="22"/>
        </w:rPr>
      </w:pPr>
      <w:r w:rsidRPr="00836F91">
        <w:rPr>
          <w:rFonts w:asciiTheme="minorHAnsi" w:hAnsiTheme="minorHAnsi" w:cstheme="minorHAnsi"/>
          <w:b/>
          <w:sz w:val="22"/>
          <w:szCs w:val="22"/>
        </w:rPr>
        <w:t>Przebudowa SUW w Mstowie</w:t>
      </w:r>
      <w:r w:rsidR="00836F91" w:rsidRPr="00836F91">
        <w:rPr>
          <w:rFonts w:asciiTheme="minorHAnsi" w:hAnsiTheme="minorHAnsi" w:cstheme="minorHAnsi"/>
          <w:sz w:val="22"/>
          <w:szCs w:val="22"/>
        </w:rPr>
        <w:t xml:space="preserve"> w zakresie:</w:t>
      </w:r>
    </w:p>
    <w:p w14:paraId="313C12B6" w14:textId="689A0EA8" w:rsidR="00836F91" w:rsidRPr="00836F91" w:rsidRDefault="00836F91" w:rsidP="00414A0A">
      <w:pPr>
        <w:pStyle w:val="Akapitzlist"/>
        <w:numPr>
          <w:ilvl w:val="0"/>
          <w:numId w:val="52"/>
        </w:numPr>
        <w:autoSpaceDE w:val="0"/>
        <w:autoSpaceDN w:val="0"/>
        <w:adjustRightInd w:val="0"/>
        <w:spacing w:after="0" w:line="240" w:lineRule="auto"/>
        <w:rPr>
          <w:rFonts w:asciiTheme="minorHAnsi" w:eastAsia="CIDFont+F2" w:hAnsiTheme="minorHAnsi" w:cstheme="minorHAnsi"/>
          <w:kern w:val="0"/>
          <w:sz w:val="22"/>
          <w:szCs w:val="22"/>
          <w:lang w:eastAsia="en-US"/>
        </w:rPr>
      </w:pPr>
      <w:r>
        <w:rPr>
          <w:rFonts w:asciiTheme="minorHAnsi" w:eastAsia="CIDFont+F2" w:hAnsiTheme="minorHAnsi" w:cstheme="minorHAnsi"/>
          <w:kern w:val="0"/>
          <w:sz w:val="22"/>
          <w:szCs w:val="22"/>
          <w:lang w:eastAsia="en-US"/>
        </w:rPr>
        <w:t>m</w:t>
      </w:r>
      <w:r w:rsidRPr="00836F91">
        <w:rPr>
          <w:rFonts w:asciiTheme="minorHAnsi" w:eastAsia="CIDFont+F2" w:hAnsiTheme="minorHAnsi" w:cstheme="minorHAnsi"/>
          <w:kern w:val="0"/>
          <w:sz w:val="22"/>
          <w:szCs w:val="22"/>
          <w:lang w:eastAsia="en-US"/>
        </w:rPr>
        <w:t>ontaż dodatkowego okna 1,5</w:t>
      </w:r>
      <w:r w:rsidR="0006590A">
        <w:rPr>
          <w:rFonts w:asciiTheme="minorHAnsi" w:eastAsia="CIDFont+F2" w:hAnsiTheme="minorHAnsi" w:cstheme="minorHAnsi"/>
          <w:kern w:val="0"/>
          <w:sz w:val="22"/>
          <w:szCs w:val="22"/>
          <w:lang w:eastAsia="en-US"/>
        </w:rPr>
        <w:t>mx</w:t>
      </w:r>
      <w:r w:rsidRPr="00836F91">
        <w:rPr>
          <w:rFonts w:asciiTheme="minorHAnsi" w:eastAsia="CIDFont+F2" w:hAnsiTheme="minorHAnsi" w:cstheme="minorHAnsi"/>
          <w:kern w:val="0"/>
          <w:sz w:val="22"/>
          <w:szCs w:val="22"/>
          <w:lang w:eastAsia="en-US"/>
        </w:rPr>
        <w:t>1,5m</w:t>
      </w:r>
      <w:r>
        <w:rPr>
          <w:rFonts w:asciiTheme="minorHAnsi" w:eastAsia="CIDFont+F2" w:hAnsiTheme="minorHAnsi" w:cstheme="minorHAnsi"/>
          <w:kern w:val="0"/>
          <w:sz w:val="22"/>
          <w:szCs w:val="22"/>
          <w:lang w:eastAsia="en-US"/>
        </w:rPr>
        <w:t>,</w:t>
      </w:r>
    </w:p>
    <w:p w14:paraId="520C0227" w14:textId="2CA1312A" w:rsidR="00836F91" w:rsidRPr="00836F91" w:rsidRDefault="00836F91" w:rsidP="00414A0A">
      <w:pPr>
        <w:pStyle w:val="Akapitzlist"/>
        <w:numPr>
          <w:ilvl w:val="0"/>
          <w:numId w:val="52"/>
        </w:numPr>
        <w:autoSpaceDE w:val="0"/>
        <w:autoSpaceDN w:val="0"/>
        <w:adjustRightInd w:val="0"/>
        <w:spacing w:after="0" w:line="240" w:lineRule="auto"/>
        <w:rPr>
          <w:rFonts w:asciiTheme="minorHAnsi" w:eastAsia="CIDFont+F2" w:hAnsiTheme="minorHAnsi" w:cstheme="minorHAnsi"/>
          <w:kern w:val="0"/>
          <w:sz w:val="22"/>
          <w:szCs w:val="22"/>
          <w:lang w:eastAsia="en-US"/>
        </w:rPr>
      </w:pPr>
      <w:r>
        <w:rPr>
          <w:rFonts w:asciiTheme="minorHAnsi" w:eastAsia="CIDFont+F2" w:hAnsiTheme="minorHAnsi" w:cstheme="minorHAnsi"/>
          <w:kern w:val="0"/>
          <w:sz w:val="22"/>
          <w:szCs w:val="22"/>
          <w:lang w:eastAsia="en-US"/>
        </w:rPr>
        <w:t>w</w:t>
      </w:r>
      <w:r w:rsidRPr="00836F91">
        <w:rPr>
          <w:rFonts w:asciiTheme="minorHAnsi" w:eastAsia="CIDFont+F2" w:hAnsiTheme="minorHAnsi" w:cstheme="minorHAnsi"/>
          <w:kern w:val="0"/>
          <w:sz w:val="22"/>
          <w:szCs w:val="22"/>
          <w:lang w:eastAsia="en-US"/>
        </w:rPr>
        <w:t>ymiana oprzyrządowanie SUW</w:t>
      </w:r>
      <w:r w:rsidRPr="00836F91">
        <w:rPr>
          <w:rFonts w:asciiTheme="minorHAnsi" w:eastAsia="CIDFont+F2" w:hAnsiTheme="minorHAnsi" w:cstheme="minorHAnsi"/>
          <w:kern w:val="0"/>
          <w:sz w:val="22"/>
          <w:szCs w:val="22"/>
          <w:lang w:eastAsia="en-US"/>
        </w:rPr>
        <w:t>:</w:t>
      </w:r>
    </w:p>
    <w:p w14:paraId="6A7DFEB7" w14:textId="6D529B7D" w:rsidR="00836F91" w:rsidRPr="00836F91" w:rsidRDefault="00836F91" w:rsidP="00414A0A">
      <w:pPr>
        <w:pStyle w:val="Akapitzlist"/>
        <w:numPr>
          <w:ilvl w:val="0"/>
          <w:numId w:val="49"/>
        </w:numPr>
        <w:autoSpaceDE w:val="0"/>
        <w:autoSpaceDN w:val="0"/>
        <w:adjustRightInd w:val="0"/>
        <w:spacing w:after="0" w:line="240" w:lineRule="auto"/>
        <w:ind w:left="1276"/>
        <w:rPr>
          <w:rFonts w:asciiTheme="minorHAnsi" w:eastAsia="CIDFont+F2" w:hAnsiTheme="minorHAnsi" w:cstheme="minorHAnsi"/>
          <w:kern w:val="0"/>
          <w:sz w:val="22"/>
          <w:szCs w:val="22"/>
          <w:lang w:eastAsia="en-US"/>
        </w:rPr>
      </w:pPr>
      <w:r>
        <w:rPr>
          <w:rFonts w:asciiTheme="minorHAnsi" w:eastAsia="CIDFont+F2" w:hAnsiTheme="minorHAnsi" w:cstheme="minorHAnsi"/>
          <w:kern w:val="0"/>
          <w:sz w:val="22"/>
          <w:szCs w:val="22"/>
          <w:lang w:eastAsia="en-US"/>
        </w:rPr>
        <w:t>w</w:t>
      </w:r>
      <w:r w:rsidRPr="00836F91">
        <w:rPr>
          <w:rFonts w:asciiTheme="minorHAnsi" w:eastAsia="CIDFont+F2" w:hAnsiTheme="minorHAnsi" w:cstheme="minorHAnsi"/>
          <w:kern w:val="0"/>
          <w:sz w:val="22"/>
          <w:szCs w:val="22"/>
          <w:lang w:eastAsia="en-US"/>
        </w:rPr>
        <w:t xml:space="preserve">ymiana systemu sterowania </w:t>
      </w:r>
      <w:r w:rsidR="0006590A" w:rsidRPr="00836F91">
        <w:rPr>
          <w:rFonts w:asciiTheme="minorHAnsi" w:eastAsia="CIDFont+F2" w:hAnsiTheme="minorHAnsi" w:cstheme="minorHAnsi"/>
          <w:kern w:val="0"/>
          <w:sz w:val="22"/>
          <w:szCs w:val="22"/>
          <w:lang w:eastAsia="en-US"/>
        </w:rPr>
        <w:t>urządzeniami</w:t>
      </w:r>
      <w:r w:rsidRPr="00836F91">
        <w:rPr>
          <w:rFonts w:asciiTheme="minorHAnsi" w:eastAsia="CIDFont+F2" w:hAnsiTheme="minorHAnsi" w:cstheme="minorHAnsi"/>
          <w:kern w:val="0"/>
          <w:sz w:val="22"/>
          <w:szCs w:val="22"/>
          <w:lang w:eastAsia="en-US"/>
        </w:rPr>
        <w:t xml:space="preserve"> SUW, instalacja systemu monitoringu</w:t>
      </w:r>
      <w:r>
        <w:rPr>
          <w:rFonts w:asciiTheme="minorHAnsi" w:eastAsia="CIDFont+F2" w:hAnsiTheme="minorHAnsi" w:cstheme="minorHAnsi"/>
          <w:kern w:val="0"/>
          <w:sz w:val="22"/>
          <w:szCs w:val="22"/>
          <w:lang w:eastAsia="en-US"/>
        </w:rPr>
        <w:t>,</w:t>
      </w:r>
    </w:p>
    <w:p w14:paraId="427D701E" w14:textId="22E5F8B7" w:rsidR="00836F91" w:rsidRPr="00836F91" w:rsidRDefault="00836F91" w:rsidP="00414A0A">
      <w:pPr>
        <w:pStyle w:val="Akapitzlist"/>
        <w:numPr>
          <w:ilvl w:val="0"/>
          <w:numId w:val="49"/>
        </w:numPr>
        <w:autoSpaceDE w:val="0"/>
        <w:autoSpaceDN w:val="0"/>
        <w:adjustRightInd w:val="0"/>
        <w:spacing w:after="0" w:line="240" w:lineRule="auto"/>
        <w:ind w:left="1276"/>
        <w:rPr>
          <w:rFonts w:asciiTheme="minorHAnsi" w:eastAsia="CIDFont+F2" w:hAnsiTheme="minorHAnsi" w:cstheme="minorHAnsi"/>
          <w:kern w:val="0"/>
          <w:sz w:val="22"/>
          <w:szCs w:val="22"/>
          <w:lang w:eastAsia="en-US"/>
        </w:rPr>
      </w:pPr>
      <w:r>
        <w:rPr>
          <w:rFonts w:asciiTheme="minorHAnsi" w:eastAsia="CIDFont+F2" w:hAnsiTheme="minorHAnsi" w:cstheme="minorHAnsi"/>
          <w:kern w:val="0"/>
          <w:sz w:val="22"/>
          <w:szCs w:val="22"/>
          <w:lang w:eastAsia="en-US"/>
        </w:rPr>
        <w:t>z</w:t>
      </w:r>
      <w:r w:rsidRPr="00836F91">
        <w:rPr>
          <w:rFonts w:asciiTheme="minorHAnsi" w:eastAsia="CIDFont+F2" w:hAnsiTheme="minorHAnsi" w:cstheme="minorHAnsi"/>
          <w:kern w:val="0"/>
          <w:sz w:val="22"/>
          <w:szCs w:val="22"/>
          <w:lang w:eastAsia="en-US"/>
        </w:rPr>
        <w:t>większenie skuteczności napowietrzania wody, wymiana</w:t>
      </w:r>
      <w:r>
        <w:rPr>
          <w:rFonts w:asciiTheme="minorHAnsi" w:eastAsia="CIDFont+F2" w:hAnsiTheme="minorHAnsi" w:cstheme="minorHAnsi"/>
          <w:kern w:val="0"/>
          <w:sz w:val="22"/>
          <w:szCs w:val="22"/>
          <w:lang w:eastAsia="en-US"/>
        </w:rPr>
        <w:t xml:space="preserve"> </w:t>
      </w:r>
      <w:r w:rsidR="0006590A" w:rsidRPr="00836F91">
        <w:rPr>
          <w:rFonts w:asciiTheme="minorHAnsi" w:eastAsia="CIDFont+F2" w:hAnsiTheme="minorHAnsi" w:cstheme="minorHAnsi"/>
          <w:kern w:val="0"/>
          <w:sz w:val="22"/>
          <w:szCs w:val="22"/>
          <w:lang w:eastAsia="en-US"/>
        </w:rPr>
        <w:t>aeratora</w:t>
      </w:r>
      <w:r w:rsidRPr="00836F91">
        <w:rPr>
          <w:rFonts w:asciiTheme="minorHAnsi" w:eastAsia="CIDFont+F2" w:hAnsiTheme="minorHAnsi" w:cstheme="minorHAnsi"/>
          <w:kern w:val="0"/>
          <w:sz w:val="22"/>
          <w:szCs w:val="22"/>
          <w:lang w:eastAsia="en-US"/>
        </w:rPr>
        <w:t xml:space="preserve"> - mieszacza wodno-powietrznego</w:t>
      </w:r>
      <w:r>
        <w:rPr>
          <w:rFonts w:asciiTheme="minorHAnsi" w:eastAsia="CIDFont+F2" w:hAnsiTheme="minorHAnsi" w:cstheme="minorHAnsi"/>
          <w:kern w:val="0"/>
          <w:sz w:val="22"/>
          <w:szCs w:val="22"/>
          <w:lang w:eastAsia="en-US"/>
        </w:rPr>
        <w:t>,</w:t>
      </w:r>
    </w:p>
    <w:p w14:paraId="11E55A3B" w14:textId="1F21B5A9" w:rsidR="00836F91" w:rsidRPr="00836F91" w:rsidRDefault="00836F91" w:rsidP="00414A0A">
      <w:pPr>
        <w:pStyle w:val="Akapitzlist"/>
        <w:numPr>
          <w:ilvl w:val="0"/>
          <w:numId w:val="49"/>
        </w:numPr>
        <w:autoSpaceDE w:val="0"/>
        <w:autoSpaceDN w:val="0"/>
        <w:adjustRightInd w:val="0"/>
        <w:spacing w:after="0" w:line="240" w:lineRule="auto"/>
        <w:ind w:left="1276"/>
        <w:jc w:val="both"/>
        <w:rPr>
          <w:rFonts w:asciiTheme="minorHAnsi" w:eastAsia="CIDFont+F2" w:hAnsiTheme="minorHAnsi" w:cstheme="minorHAnsi"/>
          <w:kern w:val="0"/>
          <w:sz w:val="22"/>
          <w:szCs w:val="22"/>
          <w:lang w:eastAsia="en-US"/>
        </w:rPr>
      </w:pPr>
      <w:r>
        <w:rPr>
          <w:rFonts w:asciiTheme="minorHAnsi" w:eastAsia="CIDFont+F2" w:hAnsiTheme="minorHAnsi" w:cstheme="minorHAnsi"/>
          <w:kern w:val="0"/>
          <w:sz w:val="22"/>
          <w:szCs w:val="22"/>
          <w:lang w:eastAsia="en-US"/>
        </w:rPr>
        <w:t>z</w:t>
      </w:r>
      <w:r w:rsidRPr="00836F91">
        <w:rPr>
          <w:rFonts w:asciiTheme="minorHAnsi" w:eastAsia="CIDFont+F2" w:hAnsiTheme="minorHAnsi" w:cstheme="minorHAnsi"/>
          <w:kern w:val="0"/>
          <w:sz w:val="22"/>
          <w:szCs w:val="22"/>
          <w:lang w:eastAsia="en-US"/>
        </w:rPr>
        <w:t>większenie</w:t>
      </w:r>
      <w:r w:rsidRPr="00836F91">
        <w:rPr>
          <w:rFonts w:asciiTheme="minorHAnsi" w:eastAsia="CIDFont+F2" w:hAnsiTheme="minorHAnsi" w:cstheme="minorHAnsi"/>
          <w:kern w:val="0"/>
          <w:sz w:val="22"/>
          <w:szCs w:val="22"/>
          <w:lang w:eastAsia="en-US"/>
        </w:rPr>
        <w:t xml:space="preserve"> możliwości filtracyjnych SUW, wymiana</w:t>
      </w:r>
      <w:r>
        <w:rPr>
          <w:rFonts w:asciiTheme="minorHAnsi" w:eastAsia="CIDFont+F2" w:hAnsiTheme="minorHAnsi" w:cstheme="minorHAnsi"/>
          <w:kern w:val="0"/>
          <w:sz w:val="22"/>
          <w:szCs w:val="22"/>
          <w:lang w:eastAsia="en-US"/>
        </w:rPr>
        <w:t xml:space="preserve"> </w:t>
      </w:r>
      <w:r w:rsidRPr="00836F91">
        <w:rPr>
          <w:rFonts w:asciiTheme="minorHAnsi" w:eastAsia="CIDFont+F2" w:hAnsiTheme="minorHAnsi" w:cstheme="minorHAnsi"/>
          <w:kern w:val="0"/>
          <w:sz w:val="22"/>
          <w:szCs w:val="22"/>
          <w:lang w:eastAsia="en-US"/>
        </w:rPr>
        <w:t>rurociągów technologicznych w budynku</w:t>
      </w:r>
      <w:r>
        <w:rPr>
          <w:rFonts w:asciiTheme="minorHAnsi" w:eastAsia="CIDFont+F2" w:hAnsiTheme="minorHAnsi" w:cstheme="minorHAnsi"/>
          <w:kern w:val="0"/>
          <w:sz w:val="22"/>
          <w:szCs w:val="22"/>
          <w:lang w:eastAsia="en-US"/>
        </w:rPr>
        <w:t>,</w:t>
      </w:r>
    </w:p>
    <w:p w14:paraId="597C5295" w14:textId="7556810C" w:rsidR="00836F91" w:rsidRPr="00836F91" w:rsidRDefault="00836F91" w:rsidP="00414A0A">
      <w:pPr>
        <w:pStyle w:val="Akapitzlist"/>
        <w:numPr>
          <w:ilvl w:val="0"/>
          <w:numId w:val="49"/>
        </w:numPr>
        <w:autoSpaceDE w:val="0"/>
        <w:autoSpaceDN w:val="0"/>
        <w:adjustRightInd w:val="0"/>
        <w:spacing w:after="0" w:line="240" w:lineRule="auto"/>
        <w:ind w:left="1276"/>
        <w:jc w:val="both"/>
        <w:rPr>
          <w:rFonts w:asciiTheme="minorHAnsi" w:eastAsia="CIDFont+F2" w:hAnsiTheme="minorHAnsi" w:cstheme="minorHAnsi"/>
          <w:kern w:val="0"/>
          <w:sz w:val="22"/>
          <w:szCs w:val="22"/>
          <w:lang w:eastAsia="en-US"/>
        </w:rPr>
      </w:pPr>
      <w:r>
        <w:rPr>
          <w:rFonts w:asciiTheme="minorHAnsi" w:eastAsia="CIDFont+F2" w:hAnsiTheme="minorHAnsi" w:cstheme="minorHAnsi"/>
          <w:kern w:val="0"/>
          <w:sz w:val="22"/>
          <w:szCs w:val="22"/>
          <w:lang w:eastAsia="en-US"/>
        </w:rPr>
        <w:t>z</w:t>
      </w:r>
      <w:r w:rsidRPr="00836F91">
        <w:rPr>
          <w:rFonts w:asciiTheme="minorHAnsi" w:eastAsia="CIDFont+F2" w:hAnsiTheme="minorHAnsi" w:cstheme="minorHAnsi"/>
          <w:kern w:val="0"/>
          <w:sz w:val="22"/>
          <w:szCs w:val="22"/>
          <w:lang w:eastAsia="en-US"/>
        </w:rPr>
        <w:t>większenie możliwości produkcyjnych, wymiana zestawu</w:t>
      </w:r>
      <w:r>
        <w:rPr>
          <w:rFonts w:asciiTheme="minorHAnsi" w:eastAsia="CIDFont+F2" w:hAnsiTheme="minorHAnsi" w:cstheme="minorHAnsi"/>
          <w:kern w:val="0"/>
          <w:sz w:val="22"/>
          <w:szCs w:val="22"/>
          <w:lang w:eastAsia="en-US"/>
        </w:rPr>
        <w:t xml:space="preserve"> </w:t>
      </w:r>
      <w:r w:rsidRPr="00836F91">
        <w:rPr>
          <w:rFonts w:asciiTheme="minorHAnsi" w:eastAsia="CIDFont+F2" w:hAnsiTheme="minorHAnsi" w:cstheme="minorHAnsi"/>
          <w:kern w:val="0"/>
          <w:sz w:val="22"/>
          <w:szCs w:val="22"/>
          <w:lang w:eastAsia="en-US"/>
        </w:rPr>
        <w:t>hydroforowego</w:t>
      </w:r>
      <w:r w:rsidR="00253C88">
        <w:rPr>
          <w:rFonts w:asciiTheme="minorHAnsi" w:eastAsia="CIDFont+F2" w:hAnsiTheme="minorHAnsi" w:cstheme="minorHAnsi"/>
          <w:kern w:val="0"/>
          <w:sz w:val="22"/>
          <w:szCs w:val="22"/>
          <w:lang w:eastAsia="en-US"/>
        </w:rPr>
        <w:t>.</w:t>
      </w:r>
    </w:p>
    <w:p w14:paraId="6940B197" w14:textId="77777777" w:rsidR="00836F91" w:rsidRPr="00836F91" w:rsidRDefault="00836F91" w:rsidP="00836F91">
      <w:pPr>
        <w:widowControl w:val="0"/>
        <w:autoSpaceDE w:val="0"/>
        <w:autoSpaceDN w:val="0"/>
        <w:adjustRightInd w:val="0"/>
        <w:spacing w:after="0" w:line="240" w:lineRule="auto"/>
        <w:jc w:val="both"/>
        <w:rPr>
          <w:rFonts w:asciiTheme="minorHAnsi" w:hAnsiTheme="minorHAnsi" w:cstheme="minorHAnsi"/>
          <w:sz w:val="22"/>
          <w:szCs w:val="22"/>
        </w:rPr>
      </w:pPr>
    </w:p>
    <w:p w14:paraId="099467BB" w14:textId="13A198CB" w:rsidR="00404A96" w:rsidRPr="00836F91" w:rsidRDefault="00404A96" w:rsidP="00414A0A">
      <w:pPr>
        <w:pStyle w:val="Akapitzlist"/>
        <w:widowControl w:val="0"/>
        <w:numPr>
          <w:ilvl w:val="0"/>
          <w:numId w:val="47"/>
        </w:numPr>
        <w:autoSpaceDE w:val="0"/>
        <w:autoSpaceDN w:val="0"/>
        <w:adjustRightInd w:val="0"/>
        <w:spacing w:after="0" w:line="240" w:lineRule="auto"/>
        <w:jc w:val="both"/>
        <w:rPr>
          <w:rFonts w:asciiTheme="minorHAnsi" w:hAnsiTheme="minorHAnsi" w:cstheme="minorHAnsi"/>
          <w:sz w:val="22"/>
          <w:szCs w:val="22"/>
        </w:rPr>
      </w:pPr>
      <w:r w:rsidRPr="00836F91">
        <w:rPr>
          <w:rFonts w:asciiTheme="minorHAnsi" w:hAnsiTheme="minorHAnsi" w:cstheme="minorHAnsi"/>
          <w:b/>
          <w:sz w:val="22"/>
          <w:szCs w:val="22"/>
        </w:rPr>
        <w:t>Przebudowa SUW w Chodeczku</w:t>
      </w:r>
      <w:r w:rsidR="00836F91" w:rsidRPr="00836F91">
        <w:rPr>
          <w:rFonts w:asciiTheme="minorHAnsi" w:hAnsiTheme="minorHAnsi" w:cstheme="minorHAnsi"/>
          <w:sz w:val="22"/>
          <w:szCs w:val="22"/>
        </w:rPr>
        <w:t xml:space="preserve"> w zakresie:</w:t>
      </w:r>
    </w:p>
    <w:p w14:paraId="7888D1C6" w14:textId="77777777" w:rsidR="00836F91" w:rsidRPr="00836F91" w:rsidRDefault="00836F91" w:rsidP="00414A0A">
      <w:pPr>
        <w:pStyle w:val="Akapitzlist"/>
        <w:numPr>
          <w:ilvl w:val="0"/>
          <w:numId w:val="53"/>
        </w:numPr>
        <w:autoSpaceDE w:val="0"/>
        <w:autoSpaceDN w:val="0"/>
        <w:adjustRightInd w:val="0"/>
        <w:spacing w:after="0" w:line="240" w:lineRule="auto"/>
        <w:jc w:val="both"/>
        <w:rPr>
          <w:rFonts w:asciiTheme="minorHAnsi" w:eastAsia="CIDFont+F2" w:hAnsiTheme="minorHAnsi" w:cstheme="minorHAnsi"/>
          <w:kern w:val="0"/>
          <w:sz w:val="22"/>
          <w:szCs w:val="22"/>
          <w:lang w:eastAsia="en-US"/>
        </w:rPr>
      </w:pPr>
      <w:r w:rsidRPr="00836F91">
        <w:rPr>
          <w:rFonts w:asciiTheme="minorHAnsi" w:eastAsia="CIDFont+F2" w:hAnsiTheme="minorHAnsi" w:cstheme="minorHAnsi"/>
          <w:kern w:val="0"/>
          <w:sz w:val="22"/>
          <w:szCs w:val="22"/>
          <w:lang w:eastAsia="en-US"/>
        </w:rPr>
        <w:t>wymiana okładzin podłóg (terakota)</w:t>
      </w:r>
    </w:p>
    <w:p w14:paraId="3EFB7D53" w14:textId="757315AF" w:rsidR="00836F91" w:rsidRPr="00836F91" w:rsidRDefault="00836F91" w:rsidP="00414A0A">
      <w:pPr>
        <w:pStyle w:val="Akapitzlist"/>
        <w:numPr>
          <w:ilvl w:val="0"/>
          <w:numId w:val="53"/>
        </w:numPr>
        <w:autoSpaceDE w:val="0"/>
        <w:autoSpaceDN w:val="0"/>
        <w:adjustRightInd w:val="0"/>
        <w:spacing w:after="0" w:line="240" w:lineRule="auto"/>
        <w:jc w:val="both"/>
        <w:rPr>
          <w:rFonts w:asciiTheme="minorHAnsi" w:eastAsia="CIDFont+F2" w:hAnsiTheme="minorHAnsi" w:cstheme="minorHAnsi"/>
          <w:kern w:val="0"/>
          <w:sz w:val="22"/>
          <w:szCs w:val="22"/>
          <w:lang w:eastAsia="en-US"/>
        </w:rPr>
      </w:pPr>
      <w:r w:rsidRPr="00836F91">
        <w:rPr>
          <w:rFonts w:asciiTheme="minorHAnsi" w:eastAsia="CIDFont+F2" w:hAnsiTheme="minorHAnsi" w:cstheme="minorHAnsi"/>
          <w:kern w:val="0"/>
          <w:sz w:val="22"/>
          <w:szCs w:val="22"/>
          <w:lang w:eastAsia="en-US"/>
        </w:rPr>
        <w:t>izolacja termiczna ścian zewnętrznych (styropian o współczynniku 0,031[W/</w:t>
      </w:r>
      <w:proofErr w:type="spellStart"/>
      <w:r w:rsidRPr="00836F91">
        <w:rPr>
          <w:rFonts w:asciiTheme="minorHAnsi" w:eastAsia="CIDFont+F2" w:hAnsiTheme="minorHAnsi" w:cstheme="minorHAnsi"/>
          <w:kern w:val="0"/>
          <w:sz w:val="22"/>
          <w:szCs w:val="22"/>
          <w:lang w:eastAsia="en-US"/>
        </w:rPr>
        <w:t>mK</w:t>
      </w:r>
      <w:proofErr w:type="spellEnd"/>
      <w:r w:rsidRPr="00836F91">
        <w:rPr>
          <w:rFonts w:asciiTheme="minorHAnsi" w:eastAsia="CIDFont+F2" w:hAnsiTheme="minorHAnsi" w:cstheme="minorHAnsi"/>
          <w:kern w:val="0"/>
          <w:sz w:val="22"/>
          <w:szCs w:val="22"/>
          <w:lang w:eastAsia="en-US"/>
        </w:rPr>
        <w:t xml:space="preserve">] z wyprawą elewacyjną </w:t>
      </w:r>
      <w:r w:rsidRPr="00836F91">
        <w:rPr>
          <w:rFonts w:asciiTheme="minorHAnsi" w:eastAsia="CIDFont+F2" w:hAnsiTheme="minorHAnsi" w:cstheme="minorHAnsi"/>
          <w:kern w:val="0"/>
          <w:sz w:val="22"/>
          <w:szCs w:val="22"/>
          <w:lang w:eastAsia="en-US"/>
        </w:rPr>
        <w:t>kolorze</w:t>
      </w:r>
      <w:r w:rsidRPr="00836F91">
        <w:rPr>
          <w:rFonts w:asciiTheme="minorHAnsi" w:eastAsia="CIDFont+F2" w:hAnsiTheme="minorHAnsi" w:cstheme="minorHAnsi"/>
          <w:kern w:val="0"/>
          <w:sz w:val="22"/>
          <w:szCs w:val="22"/>
          <w:lang w:eastAsia="en-US"/>
        </w:rPr>
        <w:t xml:space="preserve"> odcieni szarości</w:t>
      </w:r>
    </w:p>
    <w:p w14:paraId="111B8CDB" w14:textId="77777777" w:rsidR="00836F91" w:rsidRPr="00836F91" w:rsidRDefault="00836F91" w:rsidP="00414A0A">
      <w:pPr>
        <w:pStyle w:val="Akapitzlist"/>
        <w:numPr>
          <w:ilvl w:val="0"/>
          <w:numId w:val="53"/>
        </w:numPr>
        <w:autoSpaceDE w:val="0"/>
        <w:autoSpaceDN w:val="0"/>
        <w:adjustRightInd w:val="0"/>
        <w:spacing w:after="0" w:line="240" w:lineRule="auto"/>
        <w:jc w:val="both"/>
        <w:rPr>
          <w:rFonts w:asciiTheme="minorHAnsi" w:eastAsia="CIDFont+F2" w:hAnsiTheme="minorHAnsi" w:cstheme="minorHAnsi"/>
          <w:kern w:val="0"/>
          <w:sz w:val="22"/>
          <w:szCs w:val="22"/>
          <w:lang w:eastAsia="en-US"/>
        </w:rPr>
      </w:pPr>
      <w:r w:rsidRPr="00836F91">
        <w:rPr>
          <w:rFonts w:asciiTheme="minorHAnsi" w:eastAsia="CIDFont+F2" w:hAnsiTheme="minorHAnsi" w:cstheme="minorHAnsi"/>
          <w:kern w:val="0"/>
          <w:sz w:val="22"/>
          <w:szCs w:val="22"/>
          <w:lang w:eastAsia="en-US"/>
        </w:rPr>
        <w:t>izolacja termiczna dachu wraz z wykonaniem nowego pokrycia 2xpapa termozgrzewalna</w:t>
      </w:r>
    </w:p>
    <w:p w14:paraId="7609BB2F" w14:textId="20C03871" w:rsidR="00836F91" w:rsidRPr="00836F91" w:rsidRDefault="00836F91" w:rsidP="00414A0A">
      <w:pPr>
        <w:pStyle w:val="Akapitzlist"/>
        <w:numPr>
          <w:ilvl w:val="0"/>
          <w:numId w:val="53"/>
        </w:numPr>
        <w:autoSpaceDE w:val="0"/>
        <w:autoSpaceDN w:val="0"/>
        <w:adjustRightInd w:val="0"/>
        <w:spacing w:after="0" w:line="240" w:lineRule="auto"/>
        <w:jc w:val="both"/>
        <w:rPr>
          <w:rFonts w:asciiTheme="minorHAnsi" w:eastAsia="CIDFont+F2" w:hAnsiTheme="minorHAnsi" w:cstheme="minorHAnsi"/>
          <w:kern w:val="0"/>
          <w:sz w:val="22"/>
          <w:szCs w:val="22"/>
          <w:lang w:eastAsia="en-US"/>
        </w:rPr>
      </w:pPr>
      <w:r w:rsidRPr="00836F91">
        <w:rPr>
          <w:rFonts w:asciiTheme="minorHAnsi" w:eastAsia="CIDFont+F2" w:hAnsiTheme="minorHAnsi" w:cstheme="minorHAnsi"/>
          <w:kern w:val="0"/>
          <w:sz w:val="22"/>
          <w:szCs w:val="22"/>
          <w:lang w:eastAsia="en-US"/>
        </w:rPr>
        <w:t>zakup budynku gospodarczego (</w:t>
      </w:r>
      <w:r w:rsidRPr="00836F91">
        <w:rPr>
          <w:rFonts w:asciiTheme="minorHAnsi" w:eastAsia="CIDFont+F2" w:hAnsiTheme="minorHAnsi" w:cstheme="minorHAnsi"/>
          <w:kern w:val="0"/>
          <w:sz w:val="22"/>
          <w:szCs w:val="22"/>
          <w:lang w:eastAsia="en-US"/>
        </w:rPr>
        <w:t>kontenera</w:t>
      </w:r>
      <w:r w:rsidRPr="00836F91">
        <w:rPr>
          <w:rFonts w:asciiTheme="minorHAnsi" w:eastAsia="CIDFont+F2" w:hAnsiTheme="minorHAnsi" w:cstheme="minorHAnsi"/>
          <w:kern w:val="0"/>
          <w:sz w:val="22"/>
          <w:szCs w:val="22"/>
          <w:lang w:eastAsia="en-US"/>
        </w:rPr>
        <w:t>).</w:t>
      </w:r>
    </w:p>
    <w:p w14:paraId="7FBFCD47" w14:textId="77777777" w:rsidR="00836F91" w:rsidRPr="00836F91" w:rsidRDefault="00836F91" w:rsidP="00836F91">
      <w:pPr>
        <w:widowControl w:val="0"/>
        <w:autoSpaceDE w:val="0"/>
        <w:autoSpaceDN w:val="0"/>
        <w:adjustRightInd w:val="0"/>
        <w:spacing w:after="0" w:line="240" w:lineRule="auto"/>
        <w:jc w:val="both"/>
        <w:rPr>
          <w:rFonts w:asciiTheme="minorHAnsi" w:hAnsiTheme="minorHAnsi" w:cstheme="minorHAnsi"/>
          <w:sz w:val="22"/>
          <w:szCs w:val="22"/>
        </w:rPr>
      </w:pPr>
    </w:p>
    <w:p w14:paraId="0CD99712" w14:textId="1BCF391E" w:rsidR="00836F91" w:rsidRPr="00836F91" w:rsidRDefault="00404A96" w:rsidP="00414A0A">
      <w:pPr>
        <w:pStyle w:val="Akapitzlist"/>
        <w:widowControl w:val="0"/>
        <w:numPr>
          <w:ilvl w:val="0"/>
          <w:numId w:val="47"/>
        </w:numPr>
        <w:autoSpaceDE w:val="0"/>
        <w:autoSpaceDN w:val="0"/>
        <w:adjustRightInd w:val="0"/>
        <w:spacing w:after="0" w:line="240" w:lineRule="auto"/>
        <w:jc w:val="both"/>
        <w:rPr>
          <w:rFonts w:asciiTheme="minorHAnsi" w:hAnsiTheme="minorHAnsi" w:cstheme="minorHAnsi"/>
          <w:sz w:val="22"/>
          <w:szCs w:val="22"/>
        </w:rPr>
      </w:pPr>
      <w:r w:rsidRPr="00836F91">
        <w:rPr>
          <w:rFonts w:asciiTheme="minorHAnsi" w:hAnsiTheme="minorHAnsi" w:cstheme="minorHAnsi"/>
          <w:b/>
          <w:sz w:val="22"/>
          <w:szCs w:val="22"/>
        </w:rPr>
        <w:t>Budowa przydomowych oczyszczalni ścieków</w:t>
      </w:r>
      <w:r w:rsidRPr="00836F91">
        <w:rPr>
          <w:rFonts w:asciiTheme="minorHAnsi" w:hAnsiTheme="minorHAnsi" w:cstheme="minorHAnsi"/>
          <w:sz w:val="22"/>
          <w:szCs w:val="22"/>
        </w:rPr>
        <w:t xml:space="preserve"> przy budynkach komunalnych w Gminie Chodecz (tj. budynek komunalny mieszkalny w m. Ignalin – 2 szt., budynek komunalny mieszkalny</w:t>
      </w:r>
      <w:r w:rsidRPr="00836F91">
        <w:rPr>
          <w:rFonts w:asciiTheme="minorHAnsi" w:hAnsiTheme="minorHAnsi" w:cstheme="minorHAnsi"/>
          <w:bCs/>
          <w:sz w:val="22"/>
          <w:szCs w:val="22"/>
        </w:rPr>
        <w:t xml:space="preserve"> w m. Strzyżki – 1 szt.)</w:t>
      </w:r>
      <w:r w:rsidR="00836F91" w:rsidRPr="00836F91">
        <w:rPr>
          <w:rFonts w:asciiTheme="minorHAnsi" w:hAnsiTheme="minorHAnsi" w:cstheme="minorHAnsi"/>
          <w:bCs/>
          <w:sz w:val="22"/>
          <w:szCs w:val="22"/>
        </w:rPr>
        <w:t xml:space="preserve">, które składają </w:t>
      </w:r>
      <w:r w:rsidR="00836F91" w:rsidRPr="00836F91">
        <w:rPr>
          <w:rFonts w:asciiTheme="minorHAnsi" w:eastAsia="CIDFont+F2" w:hAnsiTheme="minorHAnsi" w:cstheme="minorHAnsi"/>
          <w:kern w:val="0"/>
          <w:sz w:val="22"/>
          <w:szCs w:val="22"/>
          <w:lang w:eastAsia="en-US"/>
        </w:rPr>
        <w:t>się z:</w:t>
      </w:r>
    </w:p>
    <w:p w14:paraId="1E0197B9" w14:textId="77777777" w:rsidR="00836F91" w:rsidRPr="00836F91" w:rsidRDefault="00836F91" w:rsidP="00414A0A">
      <w:pPr>
        <w:pStyle w:val="Akapitzlist"/>
        <w:numPr>
          <w:ilvl w:val="0"/>
          <w:numId w:val="54"/>
        </w:numPr>
        <w:autoSpaceDE w:val="0"/>
        <w:autoSpaceDN w:val="0"/>
        <w:adjustRightInd w:val="0"/>
        <w:spacing w:after="0" w:line="240" w:lineRule="auto"/>
        <w:jc w:val="both"/>
        <w:rPr>
          <w:rFonts w:asciiTheme="minorHAnsi" w:eastAsia="CIDFont+F2" w:hAnsiTheme="minorHAnsi" w:cstheme="minorHAnsi"/>
          <w:kern w:val="0"/>
          <w:sz w:val="22"/>
          <w:szCs w:val="22"/>
          <w:lang w:eastAsia="en-US"/>
        </w:rPr>
      </w:pPr>
      <w:r w:rsidRPr="00836F91">
        <w:rPr>
          <w:rFonts w:asciiTheme="minorHAnsi" w:eastAsia="CIDFont+F2" w:hAnsiTheme="minorHAnsi" w:cstheme="minorHAnsi"/>
          <w:kern w:val="0"/>
          <w:sz w:val="22"/>
          <w:szCs w:val="22"/>
          <w:lang w:eastAsia="en-US"/>
        </w:rPr>
        <w:t>monolitycznego, szczelnego osadnika ZBS-30C z reaktorem biologicznym wykonanego z zagęszczonego polietylenu, wyposażonego w</w:t>
      </w:r>
      <w:r w:rsidRPr="00836F91">
        <w:rPr>
          <w:rFonts w:asciiTheme="minorHAnsi" w:eastAsia="CIDFont+F2" w:hAnsiTheme="minorHAnsi" w:cstheme="minorHAnsi"/>
          <w:kern w:val="0"/>
          <w:sz w:val="22"/>
          <w:szCs w:val="22"/>
          <w:lang w:eastAsia="en-US"/>
        </w:rPr>
        <w:t xml:space="preserve"> </w:t>
      </w:r>
      <w:r w:rsidRPr="00836F91">
        <w:rPr>
          <w:rFonts w:asciiTheme="minorHAnsi" w:eastAsia="CIDFont+F2" w:hAnsiTheme="minorHAnsi" w:cstheme="minorHAnsi"/>
          <w:kern w:val="0"/>
          <w:sz w:val="22"/>
          <w:szCs w:val="22"/>
          <w:lang w:eastAsia="en-US"/>
        </w:rPr>
        <w:t>filtr typu lekkiego, będący jednocześnie wskaźnikiem zamulenia</w:t>
      </w:r>
    </w:p>
    <w:p w14:paraId="26BD13AC" w14:textId="62E8CDA6" w:rsidR="00836F91" w:rsidRPr="00836F91" w:rsidRDefault="00836F91" w:rsidP="00414A0A">
      <w:pPr>
        <w:pStyle w:val="Akapitzlist"/>
        <w:numPr>
          <w:ilvl w:val="0"/>
          <w:numId w:val="54"/>
        </w:numPr>
        <w:autoSpaceDE w:val="0"/>
        <w:autoSpaceDN w:val="0"/>
        <w:adjustRightInd w:val="0"/>
        <w:spacing w:after="0" w:line="240" w:lineRule="auto"/>
        <w:jc w:val="both"/>
        <w:rPr>
          <w:rFonts w:asciiTheme="minorHAnsi" w:eastAsia="CIDFont+F2" w:hAnsiTheme="minorHAnsi" w:cstheme="minorHAnsi"/>
          <w:kern w:val="0"/>
          <w:sz w:val="22"/>
          <w:szCs w:val="22"/>
          <w:lang w:eastAsia="en-US"/>
        </w:rPr>
      </w:pPr>
      <w:r w:rsidRPr="00836F91">
        <w:rPr>
          <w:rFonts w:asciiTheme="minorHAnsi" w:eastAsia="CIDFont+F2" w:hAnsiTheme="minorHAnsi" w:cstheme="minorHAnsi"/>
          <w:kern w:val="0"/>
          <w:sz w:val="22"/>
          <w:szCs w:val="22"/>
          <w:lang w:eastAsia="en-US"/>
        </w:rPr>
        <w:t>drenażu rozsączającego wykonanego z rur drenarskich PCV o średnicy 110 mm, układanego ze spadkiem 0,5÷1,0% wraz ze studzienkami:</w:t>
      </w:r>
      <w:r w:rsidRPr="00836F91">
        <w:rPr>
          <w:rFonts w:asciiTheme="minorHAnsi" w:eastAsia="CIDFont+F2" w:hAnsiTheme="minorHAnsi" w:cstheme="minorHAnsi"/>
          <w:kern w:val="0"/>
          <w:sz w:val="22"/>
          <w:szCs w:val="22"/>
          <w:lang w:eastAsia="en-US"/>
        </w:rPr>
        <w:t xml:space="preserve"> </w:t>
      </w:r>
      <w:r w:rsidRPr="00836F91">
        <w:rPr>
          <w:rFonts w:asciiTheme="minorHAnsi" w:eastAsia="CIDFont+F2" w:hAnsiTheme="minorHAnsi" w:cstheme="minorHAnsi"/>
          <w:kern w:val="0"/>
          <w:sz w:val="22"/>
          <w:szCs w:val="22"/>
          <w:lang w:eastAsia="en-US"/>
        </w:rPr>
        <w:t>rozdzielczą i napowietrzającą.</w:t>
      </w:r>
    </w:p>
    <w:p w14:paraId="5D2968B3" w14:textId="18A290AB" w:rsidR="00836F91" w:rsidRDefault="00836F91" w:rsidP="00836F91">
      <w:pPr>
        <w:widowControl w:val="0"/>
        <w:autoSpaceDE w:val="0"/>
        <w:autoSpaceDN w:val="0"/>
        <w:adjustRightInd w:val="0"/>
        <w:spacing w:after="0" w:line="240" w:lineRule="auto"/>
        <w:jc w:val="both"/>
        <w:rPr>
          <w:rFonts w:asciiTheme="minorHAnsi" w:hAnsiTheme="minorHAnsi" w:cstheme="minorHAnsi"/>
          <w:sz w:val="22"/>
          <w:szCs w:val="22"/>
        </w:rPr>
      </w:pPr>
    </w:p>
    <w:p w14:paraId="6F95B1F4" w14:textId="38C7FFAA" w:rsidR="002C7D3F" w:rsidRPr="00176765"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Szczegółowy opis przedmiotu zamówienia zawarty jest w </w:t>
      </w:r>
      <w:r w:rsidR="001F123E">
        <w:rPr>
          <w:rFonts w:asciiTheme="minorHAnsi" w:hAnsiTheme="minorHAnsi" w:cstheme="minorHAnsi"/>
          <w:sz w:val="22"/>
          <w:szCs w:val="22"/>
        </w:rPr>
        <w:t xml:space="preserve">dokumentacji technicznej </w:t>
      </w:r>
      <w:r w:rsidRPr="00176765">
        <w:rPr>
          <w:rFonts w:asciiTheme="minorHAnsi" w:hAnsiTheme="minorHAnsi" w:cstheme="minorHAnsi"/>
          <w:sz w:val="22"/>
          <w:szCs w:val="22"/>
        </w:rPr>
        <w:t>stanowiąc</w:t>
      </w:r>
      <w:r w:rsidR="001F123E">
        <w:rPr>
          <w:rFonts w:asciiTheme="minorHAnsi" w:hAnsiTheme="minorHAnsi" w:cstheme="minorHAnsi"/>
          <w:sz w:val="22"/>
          <w:szCs w:val="22"/>
        </w:rPr>
        <w:t>ej</w:t>
      </w:r>
      <w:r w:rsidRPr="00176765">
        <w:rPr>
          <w:rFonts w:asciiTheme="minorHAnsi" w:hAnsiTheme="minorHAnsi" w:cstheme="minorHAnsi"/>
          <w:sz w:val="22"/>
          <w:szCs w:val="22"/>
        </w:rPr>
        <w:t xml:space="preserve"> </w:t>
      </w:r>
      <w:r w:rsidRPr="00176765">
        <w:rPr>
          <w:rFonts w:asciiTheme="minorHAnsi" w:hAnsiTheme="minorHAnsi" w:cstheme="minorHAnsi"/>
          <w:b/>
          <w:bCs/>
          <w:sz w:val="22"/>
          <w:szCs w:val="22"/>
        </w:rPr>
        <w:t xml:space="preserve">Załącznik nr </w:t>
      </w:r>
      <w:r w:rsidR="00DE7169">
        <w:rPr>
          <w:rFonts w:asciiTheme="minorHAnsi" w:hAnsiTheme="minorHAnsi" w:cstheme="minorHAnsi"/>
          <w:b/>
          <w:bCs/>
          <w:sz w:val="22"/>
          <w:szCs w:val="22"/>
        </w:rPr>
        <w:t>8</w:t>
      </w:r>
      <w:r w:rsidRPr="00176765">
        <w:rPr>
          <w:rFonts w:asciiTheme="minorHAnsi" w:hAnsiTheme="minorHAnsi" w:cstheme="minorHAnsi"/>
          <w:b/>
          <w:bCs/>
          <w:sz w:val="22"/>
          <w:szCs w:val="22"/>
        </w:rPr>
        <w:t xml:space="preserve"> </w:t>
      </w:r>
      <w:r w:rsidRPr="00176765">
        <w:rPr>
          <w:rFonts w:asciiTheme="minorHAnsi" w:hAnsiTheme="minorHAnsi" w:cstheme="minorHAnsi"/>
          <w:sz w:val="22"/>
          <w:szCs w:val="22"/>
        </w:rPr>
        <w:t>do SWZ</w:t>
      </w:r>
      <w:r w:rsidR="001F123E">
        <w:rPr>
          <w:rFonts w:asciiTheme="minorHAnsi" w:hAnsiTheme="minorHAnsi" w:cstheme="minorHAnsi"/>
          <w:sz w:val="22"/>
          <w:szCs w:val="22"/>
        </w:rPr>
        <w:t xml:space="preserve"> </w:t>
      </w:r>
      <w:r w:rsidRPr="00176765">
        <w:rPr>
          <w:rFonts w:asciiTheme="minorHAnsi" w:hAnsiTheme="minorHAnsi" w:cstheme="minorHAnsi"/>
          <w:sz w:val="22"/>
          <w:szCs w:val="22"/>
        </w:rPr>
        <w:t xml:space="preserve">oraz w przedmiarze robót stanowiącym </w:t>
      </w:r>
      <w:r w:rsidRPr="00176765">
        <w:rPr>
          <w:rFonts w:asciiTheme="minorHAnsi" w:hAnsiTheme="minorHAnsi" w:cstheme="minorHAnsi"/>
          <w:b/>
          <w:sz w:val="22"/>
          <w:szCs w:val="22"/>
        </w:rPr>
        <w:t xml:space="preserve">Załącznik nr </w:t>
      </w:r>
      <w:r w:rsidR="00DE7169">
        <w:rPr>
          <w:rFonts w:asciiTheme="minorHAnsi" w:hAnsiTheme="minorHAnsi" w:cstheme="minorHAnsi"/>
          <w:b/>
          <w:sz w:val="22"/>
          <w:szCs w:val="22"/>
        </w:rPr>
        <w:t>7</w:t>
      </w:r>
      <w:r w:rsidRPr="00176765">
        <w:rPr>
          <w:rFonts w:asciiTheme="minorHAnsi" w:hAnsiTheme="minorHAnsi" w:cstheme="minorHAnsi"/>
          <w:b/>
          <w:sz w:val="22"/>
          <w:szCs w:val="22"/>
        </w:rPr>
        <w:t xml:space="preserve"> </w:t>
      </w:r>
      <w:r w:rsidRPr="00176765">
        <w:rPr>
          <w:rFonts w:asciiTheme="minorHAnsi" w:hAnsiTheme="minorHAnsi" w:cstheme="minorHAnsi"/>
          <w:sz w:val="22"/>
          <w:szCs w:val="22"/>
        </w:rPr>
        <w:t>do SWZ.</w:t>
      </w:r>
    </w:p>
    <w:p w14:paraId="4B6DF105" w14:textId="77777777" w:rsidR="00744A0E" w:rsidRPr="00176765"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Wykonawca bez dodatkowego wynagrodzenia zobowiązuje się do:</w:t>
      </w:r>
    </w:p>
    <w:p w14:paraId="53C41C77" w14:textId="0226A96A" w:rsidR="00744A0E" w:rsidRPr="00176765"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1453A987" w14:textId="3BC63C7F" w:rsidR="00B03CF8" w:rsidRPr="002E42A1" w:rsidRDefault="00B03CF8" w:rsidP="00B03CF8">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oznakowania terenu budowy, m.in. umieszczenie tablicy informacyjnej wynikającej z ustawy Prawo budowlane, oraz </w:t>
      </w:r>
      <w:r w:rsidR="00253C88">
        <w:rPr>
          <w:rFonts w:asciiTheme="minorHAnsi" w:hAnsiTheme="minorHAnsi" w:cstheme="minorHAnsi"/>
          <w:b/>
          <w:sz w:val="22"/>
          <w:szCs w:val="22"/>
        </w:rPr>
        <w:t>5</w:t>
      </w:r>
      <w:r w:rsidR="001F123E" w:rsidRPr="001F123E">
        <w:rPr>
          <w:rFonts w:asciiTheme="minorHAnsi" w:hAnsiTheme="minorHAnsi" w:cstheme="minorHAnsi"/>
          <w:b/>
          <w:sz w:val="22"/>
          <w:szCs w:val="22"/>
        </w:rPr>
        <w:t xml:space="preserve"> szt.</w:t>
      </w:r>
      <w:r w:rsidRPr="001F123E">
        <w:rPr>
          <w:rFonts w:asciiTheme="minorHAnsi" w:hAnsiTheme="minorHAnsi" w:cstheme="minorHAnsi"/>
          <w:b/>
          <w:sz w:val="22"/>
          <w:szCs w:val="22"/>
        </w:rPr>
        <w:t xml:space="preserve"> </w:t>
      </w:r>
      <w:r w:rsidRPr="00176765">
        <w:rPr>
          <w:rFonts w:asciiTheme="minorHAnsi" w:hAnsiTheme="minorHAnsi" w:cstheme="minorHAnsi"/>
          <w:b/>
          <w:sz w:val="22"/>
          <w:szCs w:val="22"/>
        </w:rPr>
        <w:t>tablic informacyjn</w:t>
      </w:r>
      <w:r w:rsidR="00253C88">
        <w:rPr>
          <w:rFonts w:asciiTheme="minorHAnsi" w:hAnsiTheme="minorHAnsi" w:cstheme="minorHAnsi"/>
          <w:b/>
          <w:sz w:val="22"/>
          <w:szCs w:val="22"/>
        </w:rPr>
        <w:t>ych</w:t>
      </w:r>
      <w:r w:rsidR="001531B3">
        <w:rPr>
          <w:rFonts w:asciiTheme="minorHAnsi" w:hAnsiTheme="minorHAnsi" w:cstheme="minorHAnsi"/>
          <w:b/>
          <w:sz w:val="22"/>
          <w:szCs w:val="22"/>
        </w:rPr>
        <w:t xml:space="preserve"> </w:t>
      </w:r>
      <w:r w:rsidR="001F123E">
        <w:rPr>
          <w:rFonts w:asciiTheme="minorHAnsi" w:hAnsiTheme="minorHAnsi" w:cstheme="minorHAnsi"/>
          <w:b/>
          <w:sz w:val="22"/>
          <w:szCs w:val="22"/>
        </w:rPr>
        <w:t>informując</w:t>
      </w:r>
      <w:r w:rsidR="00253C88">
        <w:rPr>
          <w:rFonts w:asciiTheme="minorHAnsi" w:hAnsiTheme="minorHAnsi" w:cstheme="minorHAnsi"/>
          <w:b/>
          <w:sz w:val="22"/>
          <w:szCs w:val="22"/>
        </w:rPr>
        <w:t>ych</w:t>
      </w:r>
      <w:r w:rsidR="001F123E">
        <w:rPr>
          <w:rFonts w:asciiTheme="minorHAnsi" w:hAnsiTheme="minorHAnsi" w:cstheme="minorHAnsi"/>
          <w:b/>
          <w:sz w:val="22"/>
          <w:szCs w:val="22"/>
        </w:rPr>
        <w:t xml:space="preserve"> o otrzymanym dofinansowaniu</w:t>
      </w:r>
      <w:r w:rsidRPr="00176765">
        <w:rPr>
          <w:rFonts w:asciiTheme="minorHAnsi" w:hAnsiTheme="minorHAnsi" w:cstheme="minorHAnsi"/>
          <w:sz w:val="22"/>
          <w:szCs w:val="22"/>
        </w:rPr>
        <w:t xml:space="preserve"> zawierając</w:t>
      </w:r>
      <w:r w:rsidR="00253C88">
        <w:rPr>
          <w:rFonts w:asciiTheme="minorHAnsi" w:hAnsiTheme="minorHAnsi" w:cstheme="minorHAnsi"/>
          <w:sz w:val="22"/>
          <w:szCs w:val="22"/>
        </w:rPr>
        <w:t>ych</w:t>
      </w:r>
      <w:r w:rsidRPr="00176765">
        <w:rPr>
          <w:rFonts w:asciiTheme="minorHAnsi" w:hAnsiTheme="minorHAnsi" w:cstheme="minorHAnsi"/>
          <w:sz w:val="22"/>
          <w:szCs w:val="22"/>
        </w:rPr>
        <w:t xml:space="preserve"> treść </w:t>
      </w:r>
      <w:r w:rsidR="001F123E">
        <w:rPr>
          <w:rFonts w:asciiTheme="minorHAnsi" w:hAnsiTheme="minorHAnsi" w:cstheme="minorHAnsi"/>
          <w:sz w:val="22"/>
          <w:szCs w:val="22"/>
        </w:rPr>
        <w:t>uzgodnioną z Zamawiającym</w:t>
      </w:r>
      <w:r w:rsidRPr="002E42A1">
        <w:rPr>
          <w:rFonts w:asciiTheme="minorHAnsi" w:hAnsiTheme="minorHAnsi" w:cstheme="minorHAnsi"/>
          <w:sz w:val="22"/>
          <w:szCs w:val="22"/>
        </w:rPr>
        <w:t>,</w:t>
      </w:r>
    </w:p>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lastRenderedPageBreak/>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4BA8C6DB" w:rsidR="00744A0E"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r w:rsidR="00261C5C">
        <w:rPr>
          <w:rFonts w:asciiTheme="minorHAnsi" w:hAnsiTheme="minorHAnsi" w:cstheme="minorHAnsi"/>
          <w:sz w:val="22"/>
          <w:szCs w:val="22"/>
        </w:rPr>
        <w:t>,</w:t>
      </w:r>
    </w:p>
    <w:p w14:paraId="7DDACED1" w14:textId="77777777" w:rsidR="00261C5C" w:rsidRPr="00EF1089" w:rsidRDefault="00261C5C" w:rsidP="00261C5C">
      <w:pPr>
        <w:pStyle w:val="Akapitzlist"/>
        <w:numPr>
          <w:ilvl w:val="0"/>
          <w:numId w:val="27"/>
        </w:numPr>
        <w:autoSpaceDE w:val="0"/>
        <w:autoSpaceDN w:val="0"/>
        <w:adjustRightInd w:val="0"/>
        <w:spacing w:after="0" w:line="240" w:lineRule="auto"/>
        <w:jc w:val="both"/>
        <w:rPr>
          <w:rFonts w:ascii="Calibri" w:hAnsi="Calibri" w:cs="Calibri"/>
          <w:kern w:val="0"/>
          <w:sz w:val="22"/>
          <w:szCs w:val="22"/>
          <w:lang w:eastAsia="en-US"/>
        </w:rPr>
      </w:pPr>
      <w:bookmarkStart w:id="0" w:name="_Hlk161742830"/>
      <w:r w:rsidRPr="00EF1089">
        <w:rPr>
          <w:rFonts w:ascii="Calibri" w:hAnsi="Calibri" w:cs="Calibri"/>
          <w:kern w:val="0"/>
          <w:sz w:val="22"/>
          <w:szCs w:val="22"/>
          <w:lang w:eastAsia="en-US"/>
        </w:rPr>
        <w:t xml:space="preserve">sporządzenia 3 egzemplarzy kompletnej dokumentacji odbiorowej, na którą składa się dokumentacja powykonawcza, w tym: protokół odbioru, inwentaryzacja geodezyjna, certyfikaty, atesty dotyczące wbudowanych materiałów oraz zamontowanych urządzeń i wyrobów, wyniki prób i badań, dokumenty poświadczające sposób zagospodarowania odpadów oraz inne nie wymienione dokumenty istotne dla prawidłowego procesu zakończenia budowy oraz użytkowania przedmiotu zamówienia, </w:t>
      </w:r>
    </w:p>
    <w:p w14:paraId="24E199ED" w14:textId="7775B282" w:rsidR="00261C5C" w:rsidRPr="00261C5C" w:rsidRDefault="00261C5C" w:rsidP="00261C5C">
      <w:pPr>
        <w:pStyle w:val="Akapitzlist"/>
        <w:numPr>
          <w:ilvl w:val="0"/>
          <w:numId w:val="27"/>
        </w:numPr>
        <w:autoSpaceDE w:val="0"/>
        <w:autoSpaceDN w:val="0"/>
        <w:adjustRightInd w:val="0"/>
        <w:spacing w:after="0" w:line="240" w:lineRule="auto"/>
        <w:jc w:val="both"/>
        <w:rPr>
          <w:rFonts w:asciiTheme="minorHAnsi" w:hAnsiTheme="minorHAnsi" w:cstheme="minorHAnsi"/>
          <w:sz w:val="22"/>
          <w:szCs w:val="22"/>
        </w:rPr>
      </w:pPr>
      <w:r>
        <w:rPr>
          <w:rFonts w:ascii="Calibri" w:hAnsi="Calibri" w:cs="Calibri"/>
          <w:kern w:val="0"/>
          <w:sz w:val="22"/>
          <w:szCs w:val="22"/>
          <w:lang w:eastAsia="en-US"/>
        </w:rPr>
        <w:t>poniesienia</w:t>
      </w:r>
      <w:r w:rsidRPr="00EF1089">
        <w:rPr>
          <w:rFonts w:ascii="Calibri" w:hAnsi="Calibri" w:cs="Calibri"/>
          <w:kern w:val="0"/>
          <w:sz w:val="22"/>
          <w:szCs w:val="22"/>
          <w:lang w:eastAsia="en-US"/>
        </w:rPr>
        <w:t xml:space="preserve"> wszelki</w:t>
      </w:r>
      <w:r>
        <w:rPr>
          <w:rFonts w:ascii="Calibri" w:hAnsi="Calibri" w:cs="Calibri"/>
          <w:kern w:val="0"/>
          <w:sz w:val="22"/>
          <w:szCs w:val="22"/>
          <w:lang w:eastAsia="en-US"/>
        </w:rPr>
        <w:t>ch</w:t>
      </w:r>
      <w:r w:rsidRPr="00EF1089">
        <w:rPr>
          <w:rFonts w:ascii="Calibri" w:hAnsi="Calibri" w:cs="Calibri"/>
          <w:kern w:val="0"/>
          <w:sz w:val="22"/>
          <w:szCs w:val="22"/>
          <w:lang w:eastAsia="en-US"/>
        </w:rPr>
        <w:t xml:space="preserve"> inn</w:t>
      </w:r>
      <w:r>
        <w:rPr>
          <w:rFonts w:ascii="Calibri" w:hAnsi="Calibri" w:cs="Calibri"/>
          <w:kern w:val="0"/>
          <w:sz w:val="22"/>
          <w:szCs w:val="22"/>
          <w:lang w:eastAsia="en-US"/>
        </w:rPr>
        <w:t>ych</w:t>
      </w:r>
      <w:r w:rsidRPr="00EF1089">
        <w:rPr>
          <w:rFonts w:ascii="Calibri" w:hAnsi="Calibri" w:cs="Calibri"/>
          <w:kern w:val="0"/>
          <w:sz w:val="22"/>
          <w:szCs w:val="22"/>
          <w:lang w:eastAsia="en-US"/>
        </w:rPr>
        <w:t xml:space="preserve"> niewyszczególnion</w:t>
      </w:r>
      <w:r>
        <w:rPr>
          <w:rFonts w:ascii="Calibri" w:hAnsi="Calibri" w:cs="Calibri"/>
          <w:kern w:val="0"/>
          <w:sz w:val="22"/>
          <w:szCs w:val="22"/>
          <w:lang w:eastAsia="en-US"/>
        </w:rPr>
        <w:t>ych</w:t>
      </w:r>
      <w:r w:rsidRPr="00EF1089">
        <w:rPr>
          <w:rFonts w:ascii="Calibri" w:hAnsi="Calibri" w:cs="Calibri"/>
          <w:kern w:val="0"/>
          <w:sz w:val="22"/>
          <w:szCs w:val="22"/>
          <w:lang w:eastAsia="en-US"/>
        </w:rPr>
        <w:t xml:space="preserve"> w SWZ ani w załącznikach koszt</w:t>
      </w:r>
      <w:r>
        <w:rPr>
          <w:rFonts w:ascii="Calibri" w:hAnsi="Calibri" w:cs="Calibri"/>
          <w:kern w:val="0"/>
          <w:sz w:val="22"/>
          <w:szCs w:val="22"/>
          <w:lang w:eastAsia="en-US"/>
        </w:rPr>
        <w:t>ów</w:t>
      </w:r>
      <w:r w:rsidRPr="00EF1089">
        <w:rPr>
          <w:rFonts w:ascii="Calibri" w:hAnsi="Calibri" w:cs="Calibri"/>
          <w:kern w:val="0"/>
          <w:sz w:val="22"/>
          <w:szCs w:val="22"/>
          <w:lang w:eastAsia="en-US"/>
        </w:rPr>
        <w:t>, które będą konieczne do poniesienia dla prawidłowego i zgodnego z przepisami prawa wykonania przedmiotu zamówienia.</w:t>
      </w:r>
      <w:bookmarkEnd w:id="0"/>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91575F" w:rsidRDefault="00744A0E" w:rsidP="00E651D9">
      <w:pPr>
        <w:pStyle w:val="Akapitzlist"/>
        <w:numPr>
          <w:ilvl w:val="0"/>
          <w:numId w:val="3"/>
        </w:numPr>
        <w:spacing w:after="160" w:line="240" w:lineRule="auto"/>
        <w:jc w:val="both"/>
        <w:rPr>
          <w:rFonts w:asciiTheme="minorHAnsi" w:hAnsiTheme="minorHAnsi" w:cstheme="minorHAnsi"/>
          <w:b/>
          <w:sz w:val="22"/>
          <w:szCs w:val="22"/>
        </w:rPr>
      </w:pPr>
      <w:r w:rsidRPr="0091575F">
        <w:rPr>
          <w:rFonts w:asciiTheme="minorHAnsi" w:hAnsiTheme="minorHAnsi" w:cstheme="minorHAnsi"/>
          <w:b/>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40502B1B" w14:textId="0ACBC994" w:rsidR="00C96CFB" w:rsidRPr="00C96CFB" w:rsidRDefault="00C96CFB" w:rsidP="00C96CFB">
      <w:pPr>
        <w:spacing w:after="0" w:line="240" w:lineRule="auto"/>
        <w:ind w:left="360"/>
        <w:rPr>
          <w:rFonts w:asciiTheme="minorHAnsi" w:hAnsiTheme="minorHAnsi" w:cstheme="minorHAnsi"/>
          <w:sz w:val="22"/>
          <w:szCs w:val="22"/>
        </w:rPr>
      </w:pPr>
      <w:bookmarkStart w:id="1" w:name="_Hlk160785913"/>
      <w:r w:rsidRPr="00C96CFB">
        <w:rPr>
          <w:rFonts w:asciiTheme="minorHAnsi" w:hAnsiTheme="minorHAnsi" w:cstheme="minorHAnsi"/>
          <w:bCs/>
          <w:sz w:val="22"/>
          <w:szCs w:val="22"/>
        </w:rPr>
        <w:t>45252127-4 Roboty budowlane w zakresie oczyszczalni ścieków</w:t>
      </w:r>
    </w:p>
    <w:p w14:paraId="5E926F97" w14:textId="0BB285FD" w:rsidR="00C96CFB" w:rsidRPr="00C96CFB" w:rsidRDefault="00C96CFB" w:rsidP="00C96CFB">
      <w:pPr>
        <w:spacing w:after="0" w:line="240" w:lineRule="auto"/>
        <w:ind w:left="360"/>
        <w:rPr>
          <w:rFonts w:asciiTheme="minorHAnsi" w:hAnsiTheme="minorHAnsi" w:cstheme="minorHAnsi"/>
          <w:sz w:val="22"/>
          <w:szCs w:val="22"/>
        </w:rPr>
      </w:pPr>
      <w:r w:rsidRPr="00C96CFB">
        <w:rPr>
          <w:rFonts w:asciiTheme="minorHAnsi" w:hAnsiTheme="minorHAnsi" w:cstheme="minorHAnsi"/>
          <w:bCs/>
          <w:sz w:val="22"/>
          <w:szCs w:val="22"/>
        </w:rPr>
        <w:t>45232410-9 Roboty w zakresie kanalizacji ściekowej</w:t>
      </w:r>
    </w:p>
    <w:p w14:paraId="4499DA93" w14:textId="35A3E396" w:rsidR="00261C5C" w:rsidRPr="00C96CFB" w:rsidRDefault="00261C5C" w:rsidP="00261C5C">
      <w:pPr>
        <w:pStyle w:val="Akapitzlist"/>
        <w:spacing w:after="0" w:line="240" w:lineRule="auto"/>
        <w:ind w:left="360"/>
        <w:rPr>
          <w:rFonts w:asciiTheme="minorHAnsi" w:hAnsiTheme="minorHAnsi" w:cstheme="minorHAnsi"/>
          <w:sz w:val="22"/>
          <w:szCs w:val="22"/>
        </w:rPr>
      </w:pPr>
      <w:r w:rsidRPr="00C96CFB">
        <w:rPr>
          <w:rFonts w:asciiTheme="minorHAnsi" w:hAnsiTheme="minorHAnsi" w:cstheme="minorHAnsi"/>
          <w:sz w:val="22"/>
          <w:szCs w:val="22"/>
        </w:rPr>
        <w:t>45252126-7 Roboty budowlane w zakresie zakładów uzdatniania wody pitnej</w:t>
      </w:r>
    </w:p>
    <w:p w14:paraId="4EC4F4CC" w14:textId="2E43D235" w:rsidR="00C96CFB" w:rsidRPr="00C96CFB" w:rsidRDefault="00C96CFB" w:rsidP="00C96CFB">
      <w:pPr>
        <w:pStyle w:val="Akapitzlist"/>
        <w:autoSpaceDE w:val="0"/>
        <w:autoSpaceDN w:val="0"/>
        <w:adjustRightInd w:val="0"/>
        <w:spacing w:after="0" w:line="240" w:lineRule="auto"/>
        <w:ind w:left="360"/>
        <w:rPr>
          <w:rFonts w:asciiTheme="minorHAnsi" w:hAnsiTheme="minorHAnsi" w:cstheme="minorHAnsi"/>
          <w:sz w:val="22"/>
          <w:szCs w:val="22"/>
        </w:rPr>
      </w:pPr>
      <w:r w:rsidRPr="00C96CFB">
        <w:rPr>
          <w:rFonts w:asciiTheme="minorHAnsi" w:hAnsiTheme="minorHAnsi" w:cstheme="minorHAnsi"/>
          <w:sz w:val="22"/>
          <w:szCs w:val="22"/>
        </w:rPr>
        <w:t>45330000-9 Roboty instalacyjne wodno-kanalizacyjne i sanitarne</w:t>
      </w:r>
    </w:p>
    <w:p w14:paraId="03298293" w14:textId="1A3B14B4" w:rsidR="00C96CFB" w:rsidRPr="00C96CFB" w:rsidRDefault="00261C5C" w:rsidP="00C96CFB">
      <w:pPr>
        <w:pStyle w:val="Akapitzlist"/>
        <w:spacing w:after="0" w:line="240" w:lineRule="auto"/>
        <w:ind w:left="360"/>
        <w:rPr>
          <w:rFonts w:asciiTheme="minorHAnsi" w:eastAsia="CIDFont+F2" w:hAnsiTheme="minorHAnsi" w:cstheme="minorHAnsi"/>
          <w:kern w:val="0"/>
          <w:sz w:val="22"/>
          <w:szCs w:val="22"/>
          <w:lang w:eastAsia="en-US"/>
        </w:rPr>
      </w:pPr>
      <w:r w:rsidRPr="00C96CFB">
        <w:rPr>
          <w:rFonts w:asciiTheme="minorHAnsi" w:eastAsia="CIDFont+F2" w:hAnsiTheme="minorHAnsi" w:cstheme="minorHAnsi"/>
          <w:kern w:val="0"/>
          <w:sz w:val="22"/>
          <w:szCs w:val="22"/>
          <w:lang w:eastAsia="en-US"/>
        </w:rPr>
        <w:t xml:space="preserve">45400000-1 </w:t>
      </w:r>
      <w:r w:rsidR="00C96CFB">
        <w:rPr>
          <w:rFonts w:asciiTheme="minorHAnsi" w:eastAsia="CIDFont+F2" w:hAnsiTheme="minorHAnsi" w:cstheme="minorHAnsi"/>
          <w:kern w:val="0"/>
          <w:sz w:val="22"/>
          <w:szCs w:val="22"/>
          <w:lang w:eastAsia="en-US"/>
        </w:rPr>
        <w:t>R</w:t>
      </w:r>
      <w:r w:rsidR="00C96CFB" w:rsidRPr="00C96CFB">
        <w:rPr>
          <w:rFonts w:asciiTheme="minorHAnsi" w:eastAsia="CIDFont+F2" w:hAnsiTheme="minorHAnsi" w:cstheme="minorHAnsi"/>
          <w:kern w:val="0"/>
          <w:sz w:val="22"/>
          <w:szCs w:val="22"/>
          <w:lang w:eastAsia="en-US"/>
        </w:rPr>
        <w:t>oboty remontowe wewnętrzne</w:t>
      </w:r>
    </w:p>
    <w:p w14:paraId="2B3858C4" w14:textId="02739637" w:rsidR="00261C5C" w:rsidRPr="00C96CFB" w:rsidRDefault="00261C5C" w:rsidP="00261C5C">
      <w:pPr>
        <w:pStyle w:val="Akapitzlist"/>
        <w:spacing w:after="0" w:line="240" w:lineRule="auto"/>
        <w:ind w:left="360"/>
        <w:rPr>
          <w:rFonts w:asciiTheme="minorHAnsi" w:hAnsiTheme="minorHAnsi" w:cstheme="minorHAnsi"/>
          <w:sz w:val="22"/>
          <w:szCs w:val="22"/>
        </w:rPr>
      </w:pPr>
      <w:r w:rsidRPr="00C96CFB">
        <w:rPr>
          <w:rFonts w:asciiTheme="minorHAnsi" w:hAnsiTheme="minorHAnsi" w:cstheme="minorHAnsi"/>
          <w:kern w:val="0"/>
          <w:sz w:val="22"/>
          <w:szCs w:val="22"/>
          <w:lang w:eastAsia="en-US"/>
        </w:rPr>
        <w:t>45231300-8 Roboty budowlane w zakresie budowy wodociągów i rurociągów do odprowadzania ścieków</w:t>
      </w:r>
    </w:p>
    <w:p w14:paraId="05CD2856" w14:textId="4302211C" w:rsidR="00844634" w:rsidRPr="00C96CFB" w:rsidRDefault="00844634" w:rsidP="00844634">
      <w:pPr>
        <w:spacing w:after="0" w:line="240" w:lineRule="auto"/>
        <w:ind w:left="357"/>
        <w:rPr>
          <w:rFonts w:asciiTheme="minorHAnsi" w:hAnsiTheme="minorHAnsi" w:cstheme="minorHAnsi"/>
          <w:sz w:val="22"/>
          <w:szCs w:val="22"/>
        </w:rPr>
      </w:pPr>
      <w:r w:rsidRPr="00C96CFB">
        <w:rPr>
          <w:rFonts w:asciiTheme="minorHAnsi" w:hAnsiTheme="minorHAnsi" w:cstheme="minorHAnsi"/>
          <w:sz w:val="22"/>
          <w:szCs w:val="22"/>
        </w:rPr>
        <w:lastRenderedPageBreak/>
        <w:t>45453000-7 Roboty remontowe i renowacyjne</w:t>
      </w:r>
    </w:p>
    <w:p w14:paraId="1B06D985" w14:textId="77777777" w:rsidR="00844634" w:rsidRPr="00C96CFB" w:rsidRDefault="00844634" w:rsidP="00844634">
      <w:pPr>
        <w:spacing w:after="0" w:line="240" w:lineRule="auto"/>
        <w:ind w:left="357"/>
        <w:rPr>
          <w:rFonts w:asciiTheme="minorHAnsi" w:hAnsiTheme="minorHAnsi" w:cstheme="minorHAnsi"/>
          <w:sz w:val="22"/>
          <w:szCs w:val="22"/>
        </w:rPr>
      </w:pPr>
      <w:r w:rsidRPr="00C96CFB">
        <w:rPr>
          <w:rFonts w:asciiTheme="minorHAnsi" w:hAnsiTheme="minorHAnsi" w:cstheme="minorHAnsi"/>
          <w:sz w:val="22"/>
          <w:szCs w:val="22"/>
        </w:rPr>
        <w:t>45453100-8 Roboty elewacyjne</w:t>
      </w:r>
    </w:p>
    <w:p w14:paraId="70D38806" w14:textId="77777777" w:rsidR="00844634" w:rsidRPr="00C96CFB" w:rsidRDefault="00844634" w:rsidP="00844634">
      <w:pPr>
        <w:spacing w:after="0" w:line="240" w:lineRule="auto"/>
        <w:ind w:left="357"/>
        <w:rPr>
          <w:rFonts w:asciiTheme="minorHAnsi" w:hAnsiTheme="minorHAnsi" w:cstheme="minorHAnsi"/>
          <w:sz w:val="22"/>
          <w:szCs w:val="22"/>
        </w:rPr>
      </w:pPr>
      <w:r w:rsidRPr="00C96CFB">
        <w:rPr>
          <w:rFonts w:asciiTheme="minorHAnsi" w:hAnsiTheme="minorHAnsi" w:cstheme="minorHAnsi"/>
          <w:sz w:val="22"/>
          <w:szCs w:val="22"/>
        </w:rPr>
        <w:t>45100000-8 Przygotowanie terenu pod budowę</w:t>
      </w:r>
    </w:p>
    <w:p w14:paraId="7E163DAB" w14:textId="77777777" w:rsidR="00844634" w:rsidRPr="00C96CFB" w:rsidRDefault="00844634" w:rsidP="00844634">
      <w:pPr>
        <w:spacing w:after="0" w:line="240" w:lineRule="auto"/>
        <w:ind w:left="357"/>
        <w:rPr>
          <w:rFonts w:asciiTheme="minorHAnsi" w:hAnsiTheme="minorHAnsi" w:cstheme="minorHAnsi"/>
          <w:sz w:val="22"/>
          <w:szCs w:val="22"/>
        </w:rPr>
      </w:pPr>
      <w:r w:rsidRPr="00C96CFB">
        <w:rPr>
          <w:rFonts w:asciiTheme="minorHAnsi" w:hAnsiTheme="minorHAnsi" w:cstheme="minorHAnsi"/>
          <w:sz w:val="22"/>
          <w:szCs w:val="22"/>
        </w:rPr>
        <w:t>45262120-8 Wznoszenie rusztowań</w:t>
      </w:r>
    </w:p>
    <w:p w14:paraId="3648D41D" w14:textId="77777777" w:rsidR="00844634" w:rsidRPr="00C96CFB" w:rsidRDefault="00844634" w:rsidP="00844634">
      <w:pPr>
        <w:spacing w:after="0" w:line="240" w:lineRule="auto"/>
        <w:ind w:left="357"/>
        <w:rPr>
          <w:rFonts w:asciiTheme="minorHAnsi" w:hAnsiTheme="minorHAnsi" w:cstheme="minorHAnsi"/>
          <w:sz w:val="22"/>
          <w:szCs w:val="22"/>
        </w:rPr>
      </w:pPr>
      <w:r w:rsidRPr="00C96CFB">
        <w:rPr>
          <w:rFonts w:asciiTheme="minorHAnsi" w:hAnsiTheme="minorHAnsi" w:cstheme="minorHAnsi"/>
          <w:sz w:val="22"/>
          <w:szCs w:val="22"/>
        </w:rPr>
        <w:t>45421000-4 Roboty w zakresie stolarki budowlanej</w:t>
      </w:r>
    </w:p>
    <w:p w14:paraId="65CAAC59" w14:textId="047F538C" w:rsidR="00DB784D" w:rsidRPr="00C96CFB" w:rsidRDefault="00DB784D" w:rsidP="00DB784D">
      <w:pPr>
        <w:spacing w:after="0" w:line="240" w:lineRule="auto"/>
        <w:ind w:left="357"/>
        <w:rPr>
          <w:rFonts w:asciiTheme="minorHAnsi" w:hAnsiTheme="minorHAnsi" w:cstheme="minorHAnsi"/>
          <w:sz w:val="22"/>
          <w:szCs w:val="22"/>
        </w:rPr>
      </w:pPr>
      <w:r w:rsidRPr="00C96CFB">
        <w:rPr>
          <w:rFonts w:asciiTheme="minorHAnsi" w:hAnsiTheme="minorHAnsi" w:cstheme="minorHAnsi"/>
          <w:sz w:val="22"/>
          <w:szCs w:val="22"/>
        </w:rPr>
        <w:t>45421132-8 Instalowanie okien</w:t>
      </w:r>
    </w:p>
    <w:bookmarkEnd w:id="1"/>
    <w:p w14:paraId="3A26EB5E" w14:textId="4B2B2389" w:rsidR="00C96CFB" w:rsidRPr="009E4349" w:rsidRDefault="00C96CFB" w:rsidP="009E4349">
      <w:pPr>
        <w:pStyle w:val="mb-0"/>
        <w:numPr>
          <w:ilvl w:val="0"/>
          <w:numId w:val="3"/>
        </w:numPr>
        <w:spacing w:before="0" w:beforeAutospacing="0"/>
        <w:rPr>
          <w:rFonts w:asciiTheme="minorHAnsi" w:hAnsiTheme="minorHAnsi" w:cstheme="minorHAnsi"/>
          <w:sz w:val="22"/>
          <w:szCs w:val="22"/>
        </w:rPr>
      </w:pPr>
      <w:r w:rsidRPr="009E4349">
        <w:rPr>
          <w:rFonts w:asciiTheme="minorHAnsi" w:hAnsiTheme="minorHAnsi" w:cstheme="minorHAnsi"/>
          <w:sz w:val="22"/>
          <w:szCs w:val="22"/>
        </w:rPr>
        <w:t>Zamawiający uwzględnił wymagania w zakresie dostępności dla osób niepełnosprawnych oraz projektowania z przeznaczeniem dla wszystkich użytkowników, zgodnie z art. 100 ust. 1 ustawy</w:t>
      </w:r>
    </w:p>
    <w:p w14:paraId="6A25E62C" w14:textId="4859EFBD" w:rsidR="009836D1" w:rsidRPr="003D180B" w:rsidRDefault="009836D1" w:rsidP="00176765">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176765">
        <w:rPr>
          <w:rFonts w:asciiTheme="minorHAnsi" w:hAnsiTheme="minorHAnsi" w:cstheme="minorHAnsi"/>
          <w:sz w:val="22"/>
          <w:szCs w:val="22"/>
          <w:lang w:eastAsia="en-US"/>
        </w:rPr>
        <w:t>Szczegółowe obowiązki</w:t>
      </w:r>
      <w:r w:rsidRPr="003D180B">
        <w:rPr>
          <w:rFonts w:asciiTheme="minorHAnsi" w:hAnsiTheme="minorHAnsi" w:cstheme="minorHAnsi"/>
          <w:sz w:val="22"/>
          <w:szCs w:val="22"/>
          <w:lang w:eastAsia="en-US"/>
        </w:rPr>
        <w:t xml:space="preserve">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28A65A0" w14:textId="77777777" w:rsidR="001F25B4" w:rsidRPr="00744A0E" w:rsidRDefault="001F25B4"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36331ED5"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1F123E">
        <w:rPr>
          <w:rFonts w:asciiTheme="minorHAnsi" w:hAnsiTheme="minorHAnsi" w:cstheme="minorHAnsi"/>
          <w:b/>
          <w:spacing w:val="0"/>
          <w:kern w:val="0"/>
          <w:sz w:val="22"/>
          <w:szCs w:val="22"/>
        </w:rPr>
        <w:t>6</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D76BE54" w:rsid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FEA902D" w14:textId="623293FD" w:rsidR="00FB0CEB" w:rsidRPr="001F123E" w:rsidRDefault="006D6E8C" w:rsidP="001F123E">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15006223" w14:textId="77777777" w:rsidR="006573D9" w:rsidRDefault="006573D9" w:rsidP="00FB0CEB">
      <w:pPr>
        <w:spacing w:after="0" w:line="240" w:lineRule="auto"/>
        <w:jc w:val="both"/>
        <w:rPr>
          <w:rFonts w:asciiTheme="minorHAnsi" w:hAnsiTheme="minorHAnsi" w:cstheme="minorHAnsi"/>
          <w:sz w:val="22"/>
          <w:szCs w:val="22"/>
          <w:highlight w:val="yellow"/>
        </w:rPr>
      </w:pP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2"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6C84992A"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lastRenderedPageBreak/>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5"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lastRenderedPageBreak/>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2"/>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4E4F1903" w14:textId="4C4BCFB3" w:rsidR="006E0417" w:rsidRPr="00FB0CEB" w:rsidRDefault="00A444FC" w:rsidP="00FB0CEB">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6A1A70CC" w:rsidR="00673BC0" w:rsidRPr="0091575F"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91575F">
        <w:rPr>
          <w:rFonts w:asciiTheme="minorHAnsi" w:hAnsiTheme="minorHAnsi" w:cstheme="minorHAnsi"/>
          <w:color w:val="000000" w:themeColor="text1"/>
          <w:spacing w:val="0"/>
          <w:kern w:val="0"/>
          <w:sz w:val="22"/>
          <w:szCs w:val="22"/>
        </w:rPr>
        <w:t xml:space="preserve">Wykonawca jest związany ofertą </w:t>
      </w:r>
      <w:r w:rsidR="0091575F" w:rsidRPr="0091575F">
        <w:rPr>
          <w:rFonts w:asciiTheme="minorHAnsi" w:hAnsiTheme="minorHAnsi" w:cstheme="minorHAnsi"/>
          <w:color w:val="000000" w:themeColor="text1"/>
          <w:spacing w:val="0"/>
          <w:kern w:val="0"/>
          <w:sz w:val="22"/>
          <w:szCs w:val="22"/>
        </w:rPr>
        <w:t xml:space="preserve">przez okres nie dłuższy niż 30 dni </w:t>
      </w:r>
      <w:r w:rsidRPr="0091575F">
        <w:rPr>
          <w:rFonts w:asciiTheme="minorHAnsi" w:hAnsiTheme="minorHAnsi" w:cstheme="minorHAnsi"/>
          <w:color w:val="000000" w:themeColor="text1"/>
          <w:spacing w:val="0"/>
          <w:kern w:val="0"/>
          <w:sz w:val="22"/>
          <w:szCs w:val="22"/>
        </w:rPr>
        <w:t>od dnia upływu terminu składania ofert</w:t>
      </w:r>
      <w:r w:rsidR="0091575F" w:rsidRPr="0091575F">
        <w:rPr>
          <w:rFonts w:asciiTheme="minorHAnsi" w:hAnsiTheme="minorHAnsi" w:cstheme="minorHAnsi"/>
          <w:color w:val="000000" w:themeColor="text1"/>
          <w:spacing w:val="0"/>
          <w:kern w:val="0"/>
          <w:sz w:val="22"/>
          <w:szCs w:val="22"/>
        </w:rPr>
        <w:t>.</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3"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414A0A">
      <w:pPr>
        <w:pStyle w:val="Akapitzlist"/>
        <w:numPr>
          <w:ilvl w:val="0"/>
          <w:numId w:val="35"/>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414A0A">
      <w:pPr>
        <w:pStyle w:val="Akapitzlist"/>
        <w:numPr>
          <w:ilvl w:val="0"/>
          <w:numId w:val="35"/>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414A0A">
      <w:pPr>
        <w:pStyle w:val="Akapitzlist"/>
        <w:numPr>
          <w:ilvl w:val="0"/>
          <w:numId w:val="35"/>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18A67F5E" w14:textId="77777777" w:rsidR="00286B61" w:rsidRPr="00286B61" w:rsidRDefault="001C4845" w:rsidP="00414A0A">
      <w:pPr>
        <w:pStyle w:val="Akapitzlist"/>
        <w:numPr>
          <w:ilvl w:val="0"/>
          <w:numId w:val="35"/>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426EB8B3" w14:textId="0AAC8CE9" w:rsidR="00286B61" w:rsidRPr="0001716F" w:rsidRDefault="00286B61" w:rsidP="00414A0A">
      <w:pPr>
        <w:pStyle w:val="Akapitzlist"/>
        <w:numPr>
          <w:ilvl w:val="0"/>
          <w:numId w:val="35"/>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Pr>
          <w:rFonts w:asciiTheme="minorHAnsi" w:hAnsiTheme="minorHAnsi" w:cstheme="minorHAnsi"/>
          <w:b/>
          <w:spacing w:val="0"/>
          <w:kern w:val="0"/>
          <w:sz w:val="22"/>
          <w:szCs w:val="22"/>
        </w:rPr>
        <w:t xml:space="preserve">Oświadczenie o spełnianiu warunków udziału w postępowaniu – wg załącznika nr 4 do SWZ. </w:t>
      </w:r>
      <w:r w:rsidRPr="0001716F">
        <w:rPr>
          <w:rFonts w:asciiTheme="minorHAnsi" w:hAnsiTheme="minorHAnsi" w:cstheme="minorHAnsi"/>
          <w:spacing w:val="0"/>
          <w:kern w:val="0"/>
          <w:sz w:val="22"/>
          <w:szCs w:val="22"/>
        </w:rPr>
        <w:t xml:space="preserve"> W przypadku wspólnego ubiegania się o zamówienie przez Wykonawców, oświadczenie to składa każdy z Wykonawców.</w:t>
      </w:r>
    </w:p>
    <w:p w14:paraId="0E157F31" w14:textId="29513629" w:rsidR="001C4845" w:rsidRPr="00286B61" w:rsidRDefault="00286B61" w:rsidP="00414A0A">
      <w:pPr>
        <w:pStyle w:val="Akapitzlist"/>
        <w:numPr>
          <w:ilvl w:val="0"/>
          <w:numId w:val="35"/>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01716F">
        <w:rPr>
          <w:rFonts w:asciiTheme="minorHAnsi" w:hAnsiTheme="minorHAnsi" w:cstheme="minorHAnsi"/>
          <w:b/>
          <w:spacing w:val="0"/>
          <w:kern w:val="0"/>
          <w:sz w:val="22"/>
          <w:szCs w:val="22"/>
        </w:rPr>
        <w:t>Zobowiązanie podmiotu trzeciego –</w:t>
      </w:r>
      <w:r>
        <w:rPr>
          <w:rFonts w:asciiTheme="minorHAnsi" w:hAnsiTheme="minorHAnsi" w:cstheme="minorHAnsi"/>
          <w:b/>
          <w:spacing w:val="0"/>
          <w:kern w:val="0"/>
          <w:sz w:val="22"/>
          <w:szCs w:val="22"/>
        </w:rPr>
        <w:t xml:space="preserve"> wg załącznika</w:t>
      </w:r>
      <w:r w:rsidRPr="0001716F">
        <w:rPr>
          <w:rFonts w:asciiTheme="minorHAnsi" w:hAnsiTheme="minorHAnsi" w:cstheme="minorHAnsi"/>
          <w:b/>
          <w:spacing w:val="0"/>
          <w:kern w:val="0"/>
          <w:sz w:val="22"/>
          <w:szCs w:val="22"/>
        </w:rPr>
        <w:t xml:space="preserve"> nr 5 do SWZ – </w:t>
      </w:r>
      <w:r w:rsidRPr="0001716F">
        <w:rPr>
          <w:rFonts w:asciiTheme="minorHAnsi" w:hAnsiTheme="minorHAnsi" w:cstheme="minorHAnsi"/>
          <w:spacing w:val="0"/>
          <w:kern w:val="0"/>
          <w:sz w:val="22"/>
          <w:szCs w:val="22"/>
        </w:rPr>
        <w:t xml:space="preserve">dotyczy </w:t>
      </w:r>
      <w:r w:rsidRPr="0001716F">
        <w:rPr>
          <w:rFonts w:asciiTheme="minorHAnsi" w:hAnsiTheme="minorHAnsi" w:cstheme="minorHAnsi"/>
          <w:sz w:val="22"/>
          <w:szCs w:val="22"/>
        </w:rPr>
        <w:t>Wykonawcy, który zamierza polegać na zdolnościach lub sytuacji innych podmiotów w celu potwierdzenia spełniania warunków udziału w postępowaniu lub kryteriów selekcji.</w:t>
      </w:r>
    </w:p>
    <w:p w14:paraId="1FF5BA17" w14:textId="59E57E0A" w:rsidR="001C4845" w:rsidRPr="00B55BE1" w:rsidRDefault="001C4845" w:rsidP="00414A0A">
      <w:pPr>
        <w:pStyle w:val="Akapitzlist"/>
        <w:numPr>
          <w:ilvl w:val="0"/>
          <w:numId w:val="35"/>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111EB483"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w:t>
      </w:r>
      <w:r w:rsidR="00985074">
        <w:rPr>
          <w:rFonts w:asciiTheme="minorHAnsi" w:hAnsiTheme="minorHAnsi" w:cstheme="minorHAnsi"/>
          <w:color w:val="000000"/>
          <w:kern w:val="0"/>
          <w:sz w:val="22"/>
          <w:szCs w:val="22"/>
          <w:lang w:eastAsia="en-US"/>
        </w:rPr>
        <w:t xml:space="preserve"> i 5</w:t>
      </w:r>
      <w:r w:rsidRPr="00B55BE1">
        <w:rPr>
          <w:rFonts w:asciiTheme="minorHAnsi" w:hAnsiTheme="minorHAnsi" w:cstheme="minorHAnsi"/>
          <w:color w:val="000000"/>
          <w:kern w:val="0"/>
          <w:sz w:val="22"/>
          <w:szCs w:val="22"/>
          <w:lang w:eastAsia="en-US"/>
        </w:rPr>
        <w:t xml:space="preserve">,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414A0A">
      <w:pPr>
        <w:pStyle w:val="Akapitzlist"/>
        <w:numPr>
          <w:ilvl w:val="0"/>
          <w:numId w:val="36"/>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414A0A">
      <w:pPr>
        <w:pStyle w:val="Akapitzlist"/>
        <w:numPr>
          <w:ilvl w:val="0"/>
          <w:numId w:val="36"/>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w:t>
      </w:r>
      <w:r w:rsidRPr="00B55BE1">
        <w:rPr>
          <w:rFonts w:asciiTheme="minorHAnsi" w:hAnsiTheme="minorHAnsi" w:cstheme="minorHAnsi"/>
          <w:kern w:val="0"/>
          <w:sz w:val="22"/>
          <w:szCs w:val="22"/>
          <w:lang w:eastAsia="en-US"/>
        </w:rPr>
        <w:lastRenderedPageBreak/>
        <w:t xml:space="preserve">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6E846952" w14:textId="77777777" w:rsidR="00D220A2" w:rsidRDefault="00D220A2" w:rsidP="007173B2">
      <w:pPr>
        <w:autoSpaceDE w:val="0"/>
        <w:autoSpaceDN w:val="0"/>
        <w:adjustRightInd w:val="0"/>
        <w:spacing w:after="0" w:line="240" w:lineRule="auto"/>
        <w:jc w:val="both"/>
        <w:rPr>
          <w:rFonts w:asciiTheme="minorHAnsi" w:hAnsiTheme="minorHAnsi" w:cstheme="minorHAnsi"/>
          <w:b/>
          <w:bCs/>
          <w:kern w:val="0"/>
          <w:sz w:val="22"/>
          <w:szCs w:val="22"/>
          <w:u w:val="single"/>
          <w:lang w:eastAsia="en-US"/>
        </w:rPr>
      </w:pPr>
    </w:p>
    <w:p w14:paraId="12F8D4EB" w14:textId="77777777" w:rsidR="00D220A2" w:rsidRDefault="00D220A2" w:rsidP="007173B2">
      <w:pPr>
        <w:autoSpaceDE w:val="0"/>
        <w:autoSpaceDN w:val="0"/>
        <w:adjustRightInd w:val="0"/>
        <w:spacing w:after="0" w:line="240" w:lineRule="auto"/>
        <w:jc w:val="both"/>
        <w:rPr>
          <w:rFonts w:asciiTheme="minorHAnsi" w:hAnsiTheme="minorHAnsi" w:cstheme="minorHAnsi"/>
          <w:b/>
          <w:bCs/>
          <w:kern w:val="0"/>
          <w:sz w:val="22"/>
          <w:szCs w:val="22"/>
          <w:u w:val="single"/>
          <w:lang w:eastAsia="en-US"/>
        </w:rPr>
      </w:pPr>
    </w:p>
    <w:p w14:paraId="43817242" w14:textId="68C970CA"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414A0A">
      <w:pPr>
        <w:pStyle w:val="Akapitzlist"/>
        <w:numPr>
          <w:ilvl w:val="0"/>
          <w:numId w:val="37"/>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414A0A">
      <w:pPr>
        <w:pStyle w:val="Akapitzlist"/>
        <w:numPr>
          <w:ilvl w:val="0"/>
          <w:numId w:val="37"/>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414A0A">
      <w:pPr>
        <w:pStyle w:val="Akapitzlist"/>
        <w:numPr>
          <w:ilvl w:val="0"/>
          <w:numId w:val="37"/>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414A0A">
      <w:pPr>
        <w:pStyle w:val="Akapitzlist"/>
        <w:numPr>
          <w:ilvl w:val="0"/>
          <w:numId w:val="38"/>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414A0A">
      <w:pPr>
        <w:pStyle w:val="Akapitzlist"/>
        <w:numPr>
          <w:ilvl w:val="0"/>
          <w:numId w:val="38"/>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414A0A">
      <w:pPr>
        <w:pStyle w:val="Akapitzlist"/>
        <w:numPr>
          <w:ilvl w:val="0"/>
          <w:numId w:val="38"/>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414A0A">
      <w:pPr>
        <w:pStyle w:val="Akapitzlist"/>
        <w:numPr>
          <w:ilvl w:val="0"/>
          <w:numId w:val="38"/>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414A0A">
      <w:pPr>
        <w:pStyle w:val="Akapitzlist"/>
        <w:numPr>
          <w:ilvl w:val="0"/>
          <w:numId w:val="38"/>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414A0A">
      <w:pPr>
        <w:pStyle w:val="Akapitzlist"/>
        <w:numPr>
          <w:ilvl w:val="0"/>
          <w:numId w:val="38"/>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lastRenderedPageBreak/>
        <w:t xml:space="preserve">Wykonawcy wspólnie ubiegający się o zamówienie: </w:t>
      </w:r>
    </w:p>
    <w:p w14:paraId="05F453FF" w14:textId="77777777" w:rsidR="00B55BE1" w:rsidRPr="00B55BE1" w:rsidRDefault="001C4845" w:rsidP="00414A0A">
      <w:pPr>
        <w:pStyle w:val="Akapitzlist"/>
        <w:numPr>
          <w:ilvl w:val="0"/>
          <w:numId w:val="39"/>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414A0A">
      <w:pPr>
        <w:pStyle w:val="Akapitzlist"/>
        <w:numPr>
          <w:ilvl w:val="0"/>
          <w:numId w:val="39"/>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4088C451" w14:textId="77777777" w:rsidR="00B55BE1" w:rsidRPr="00B55BE1" w:rsidRDefault="001C4845" w:rsidP="00414A0A">
      <w:pPr>
        <w:pStyle w:val="Akapitzlist"/>
        <w:numPr>
          <w:ilvl w:val="0"/>
          <w:numId w:val="39"/>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414A0A">
      <w:pPr>
        <w:pStyle w:val="Akapitzlist"/>
        <w:numPr>
          <w:ilvl w:val="0"/>
          <w:numId w:val="39"/>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414A0A">
      <w:pPr>
        <w:pStyle w:val="Akapitzlist"/>
        <w:numPr>
          <w:ilvl w:val="0"/>
          <w:numId w:val="39"/>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414A0A">
      <w:pPr>
        <w:pStyle w:val="Akapitzlist"/>
        <w:numPr>
          <w:ilvl w:val="0"/>
          <w:numId w:val="39"/>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414A0A">
      <w:pPr>
        <w:pStyle w:val="Akapitzlist"/>
        <w:numPr>
          <w:ilvl w:val="0"/>
          <w:numId w:val="40"/>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414A0A">
      <w:pPr>
        <w:pStyle w:val="Akapitzlist"/>
        <w:numPr>
          <w:ilvl w:val="0"/>
          <w:numId w:val="40"/>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p>
    <w:bookmarkEnd w:id="3"/>
    <w:p w14:paraId="5ED0E343" w14:textId="0E461BB9" w:rsidR="001C4845" w:rsidRDefault="001C4845" w:rsidP="001C4845">
      <w:pPr>
        <w:spacing w:after="0" w:line="240" w:lineRule="auto"/>
        <w:jc w:val="both"/>
        <w:rPr>
          <w:rFonts w:asciiTheme="minorHAnsi" w:hAnsiTheme="minorHAnsi" w:cstheme="minorHAnsi"/>
          <w:spacing w:val="0"/>
          <w:kern w:val="0"/>
          <w:sz w:val="22"/>
          <w:szCs w:val="22"/>
        </w:rPr>
      </w:pPr>
    </w:p>
    <w:p w14:paraId="32A243A0" w14:textId="77777777" w:rsidR="00792144" w:rsidRDefault="00792144"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4988FCC1" w:rsidR="00B02CE0" w:rsidRPr="008C2C3C"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Ofertę wraz z wymaganym</w:t>
      </w:r>
      <w:r w:rsidRPr="008C2C3C">
        <w:rPr>
          <w:rFonts w:asciiTheme="minorHAnsi" w:hAnsiTheme="minorHAnsi" w:cstheme="minorHAnsi"/>
          <w:spacing w:val="0"/>
          <w:kern w:val="0"/>
          <w:sz w:val="22"/>
          <w:szCs w:val="22"/>
        </w:rPr>
        <w:t xml:space="preserve">i załącznikami należy złożyć w terminie </w:t>
      </w:r>
      <w:r w:rsidRPr="008C2C3C">
        <w:rPr>
          <w:rFonts w:asciiTheme="minorHAnsi" w:hAnsiTheme="minorHAnsi" w:cstheme="minorHAnsi"/>
          <w:spacing w:val="0"/>
          <w:kern w:val="0"/>
          <w:sz w:val="22"/>
          <w:szCs w:val="22"/>
          <w:u w:val="single"/>
        </w:rPr>
        <w:t xml:space="preserve">do dnia </w:t>
      </w:r>
      <w:r w:rsidR="00853044">
        <w:rPr>
          <w:rFonts w:asciiTheme="minorHAnsi" w:hAnsiTheme="minorHAnsi" w:cstheme="minorHAnsi"/>
          <w:b/>
          <w:spacing w:val="0"/>
          <w:kern w:val="0"/>
          <w:sz w:val="22"/>
          <w:szCs w:val="22"/>
          <w:u w:val="single"/>
        </w:rPr>
        <w:t>8 kwietnia</w:t>
      </w:r>
      <w:r w:rsidR="0091575F" w:rsidRPr="008C2C3C">
        <w:rPr>
          <w:rFonts w:asciiTheme="minorHAnsi" w:hAnsiTheme="minorHAnsi" w:cstheme="minorHAnsi"/>
          <w:b/>
          <w:spacing w:val="0"/>
          <w:kern w:val="0"/>
          <w:sz w:val="22"/>
          <w:szCs w:val="22"/>
          <w:u w:val="single"/>
        </w:rPr>
        <w:t xml:space="preserve"> 2024</w:t>
      </w:r>
      <w:r w:rsidR="009936B6" w:rsidRPr="008C2C3C">
        <w:rPr>
          <w:rFonts w:asciiTheme="minorHAnsi" w:hAnsiTheme="minorHAnsi" w:cstheme="minorHAnsi"/>
          <w:b/>
          <w:spacing w:val="0"/>
          <w:kern w:val="0"/>
          <w:sz w:val="22"/>
          <w:szCs w:val="22"/>
          <w:u w:val="single"/>
        </w:rPr>
        <w:t xml:space="preserve"> r.</w:t>
      </w:r>
      <w:r w:rsidRPr="008C2C3C">
        <w:rPr>
          <w:rFonts w:asciiTheme="minorHAnsi" w:hAnsiTheme="minorHAnsi" w:cstheme="minorHAnsi"/>
          <w:b/>
          <w:spacing w:val="0"/>
          <w:kern w:val="0"/>
          <w:sz w:val="22"/>
          <w:szCs w:val="22"/>
          <w:u w:val="single"/>
        </w:rPr>
        <w:t xml:space="preserve">, do godz. </w:t>
      </w:r>
      <w:r w:rsidR="009E0BC3" w:rsidRPr="008C2C3C">
        <w:rPr>
          <w:rFonts w:asciiTheme="minorHAnsi" w:hAnsiTheme="minorHAnsi" w:cstheme="minorHAnsi"/>
          <w:b/>
          <w:spacing w:val="0"/>
          <w:kern w:val="0"/>
          <w:sz w:val="22"/>
          <w:szCs w:val="22"/>
          <w:u w:val="single"/>
        </w:rPr>
        <w:t>09</w:t>
      </w:r>
      <w:r w:rsidR="009936B6" w:rsidRPr="008C2C3C">
        <w:rPr>
          <w:rFonts w:asciiTheme="minorHAnsi" w:hAnsiTheme="minorHAnsi" w:cstheme="minorHAnsi"/>
          <w:b/>
          <w:spacing w:val="0"/>
          <w:kern w:val="0"/>
          <w:sz w:val="22"/>
          <w:szCs w:val="22"/>
          <w:u w:val="single"/>
        </w:rPr>
        <w:t>:00.</w:t>
      </w:r>
      <w:r w:rsidRPr="008C2C3C">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4" w:name="_Hlk125564960"/>
      <w:r w:rsidRPr="008C2C3C">
        <w:rPr>
          <w:rFonts w:asciiTheme="minorHAnsi" w:hAnsiTheme="minorHAnsi" w:cstheme="minorHAnsi"/>
          <w:color w:val="000000"/>
          <w:kern w:val="0"/>
          <w:sz w:val="22"/>
          <w:szCs w:val="22"/>
          <w:lang w:eastAsia="en-US"/>
        </w:rPr>
        <w:t>Wykonawca składa ofertę za pośrednictwem</w:t>
      </w:r>
      <w:r w:rsidRPr="00D457EB">
        <w:rPr>
          <w:rFonts w:asciiTheme="minorHAnsi" w:hAnsiTheme="minorHAnsi" w:cstheme="minorHAnsi"/>
          <w:color w:val="000000"/>
          <w:kern w:val="0"/>
          <w:sz w:val="22"/>
          <w:szCs w:val="22"/>
          <w:lang w:eastAsia="en-US"/>
        </w:rPr>
        <w:t xml:space="preserve">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w:t>
      </w:r>
      <w:r w:rsidRPr="00BF4DE8">
        <w:rPr>
          <w:rFonts w:asciiTheme="minorHAnsi" w:hAnsiTheme="minorHAnsi" w:cstheme="minorHAnsi"/>
          <w:color w:val="000000"/>
          <w:kern w:val="0"/>
          <w:sz w:val="22"/>
          <w:szCs w:val="22"/>
          <w:lang w:eastAsia="en-US"/>
        </w:rPr>
        <w:lastRenderedPageBreak/>
        <w:t xml:space="preserve">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4"/>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5" w:name="_Hlk125565159"/>
      <w:r w:rsidRPr="00744A0E">
        <w:rPr>
          <w:rFonts w:asciiTheme="minorHAnsi" w:hAnsiTheme="minorHAnsi" w:cstheme="minorHAnsi"/>
          <w:b/>
          <w:spacing w:val="0"/>
          <w:kern w:val="0"/>
          <w:sz w:val="22"/>
          <w:szCs w:val="22"/>
        </w:rPr>
        <w:t>TERMIN OTWARCIA OFERT</w:t>
      </w:r>
    </w:p>
    <w:p w14:paraId="66E41A98" w14:textId="7286DF91" w:rsidR="003157D6" w:rsidRPr="008C2C3C"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C3C">
        <w:rPr>
          <w:rFonts w:asciiTheme="minorHAnsi" w:hAnsiTheme="minorHAnsi" w:cstheme="minorHAnsi"/>
          <w:spacing w:val="0"/>
          <w:kern w:val="0"/>
          <w:sz w:val="22"/>
          <w:szCs w:val="22"/>
        </w:rPr>
        <w:t xml:space="preserve">Otwarcie ofert nastąpi w dniu </w:t>
      </w:r>
      <w:r w:rsidR="00853044">
        <w:rPr>
          <w:rFonts w:asciiTheme="minorHAnsi" w:hAnsiTheme="minorHAnsi" w:cstheme="minorHAnsi"/>
          <w:b/>
          <w:spacing w:val="0"/>
          <w:kern w:val="0"/>
          <w:sz w:val="22"/>
          <w:szCs w:val="22"/>
          <w:u w:val="single"/>
        </w:rPr>
        <w:t>8 kwietnia</w:t>
      </w:r>
      <w:r w:rsidR="0091575F" w:rsidRPr="008C2C3C">
        <w:rPr>
          <w:rFonts w:asciiTheme="minorHAnsi" w:hAnsiTheme="minorHAnsi" w:cstheme="minorHAnsi"/>
          <w:b/>
          <w:spacing w:val="0"/>
          <w:kern w:val="0"/>
          <w:sz w:val="22"/>
          <w:szCs w:val="22"/>
          <w:u w:val="single"/>
        </w:rPr>
        <w:t xml:space="preserve"> 2024</w:t>
      </w:r>
      <w:r w:rsidR="009936B6" w:rsidRPr="008C2C3C">
        <w:rPr>
          <w:rFonts w:asciiTheme="minorHAnsi" w:hAnsiTheme="minorHAnsi" w:cstheme="minorHAnsi"/>
          <w:b/>
          <w:spacing w:val="0"/>
          <w:kern w:val="0"/>
          <w:sz w:val="22"/>
          <w:szCs w:val="22"/>
          <w:u w:val="single"/>
        </w:rPr>
        <w:t xml:space="preserve"> r.</w:t>
      </w:r>
      <w:r w:rsidRPr="008C2C3C">
        <w:rPr>
          <w:rFonts w:asciiTheme="minorHAnsi" w:hAnsiTheme="minorHAnsi" w:cstheme="minorHAnsi"/>
          <w:spacing w:val="0"/>
          <w:kern w:val="0"/>
          <w:sz w:val="22"/>
          <w:szCs w:val="22"/>
          <w:u w:val="single"/>
        </w:rPr>
        <w:t xml:space="preserve"> </w:t>
      </w:r>
      <w:r w:rsidRPr="008C2C3C">
        <w:rPr>
          <w:rFonts w:asciiTheme="minorHAnsi" w:hAnsiTheme="minorHAnsi" w:cstheme="minorHAnsi"/>
          <w:b/>
          <w:spacing w:val="0"/>
          <w:kern w:val="0"/>
          <w:sz w:val="22"/>
          <w:szCs w:val="22"/>
          <w:u w:val="single"/>
        </w:rPr>
        <w:t xml:space="preserve">o godzinie </w:t>
      </w:r>
      <w:r w:rsidR="00844634">
        <w:rPr>
          <w:rFonts w:asciiTheme="minorHAnsi" w:hAnsiTheme="minorHAnsi" w:cstheme="minorHAnsi"/>
          <w:b/>
          <w:spacing w:val="0"/>
          <w:kern w:val="0"/>
          <w:sz w:val="22"/>
          <w:szCs w:val="22"/>
          <w:u w:val="single"/>
        </w:rPr>
        <w:t>09:30</w:t>
      </w:r>
      <w:r w:rsidR="009E0BC3" w:rsidRPr="008C2C3C">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C3C">
        <w:rPr>
          <w:rFonts w:asciiTheme="minorHAnsi" w:hAnsiTheme="minorHAnsi" w:cstheme="minorHAnsi"/>
          <w:spacing w:val="0"/>
          <w:kern w:val="0"/>
          <w:sz w:val="22"/>
          <w:szCs w:val="22"/>
        </w:rPr>
        <w:t>Zamawiający</w:t>
      </w:r>
      <w:r w:rsidR="00381DFD" w:rsidRPr="008C2C3C">
        <w:rPr>
          <w:rFonts w:asciiTheme="minorHAnsi" w:hAnsiTheme="minorHAnsi" w:cstheme="minorHAnsi"/>
          <w:spacing w:val="0"/>
          <w:kern w:val="0"/>
          <w:sz w:val="22"/>
          <w:szCs w:val="22"/>
        </w:rPr>
        <w:t xml:space="preserve"> po upływie terminu składania ofert lecz nie później niż </w:t>
      </w:r>
      <w:r w:rsidRPr="008C2C3C">
        <w:rPr>
          <w:rFonts w:asciiTheme="minorHAnsi" w:hAnsiTheme="minorHAnsi" w:cstheme="minorHAnsi"/>
          <w:spacing w:val="0"/>
          <w:kern w:val="0"/>
          <w:sz w:val="22"/>
          <w:szCs w:val="22"/>
        </w:rPr>
        <w:t xml:space="preserve">przed </w:t>
      </w:r>
      <w:r w:rsidR="00381DFD" w:rsidRPr="008C2C3C">
        <w:rPr>
          <w:rFonts w:asciiTheme="minorHAnsi" w:hAnsiTheme="minorHAnsi" w:cstheme="minorHAnsi"/>
          <w:spacing w:val="0"/>
          <w:kern w:val="0"/>
          <w:sz w:val="22"/>
          <w:szCs w:val="22"/>
        </w:rPr>
        <w:t xml:space="preserve">ustalonym terminem </w:t>
      </w:r>
      <w:r w:rsidRPr="008C2C3C">
        <w:rPr>
          <w:rFonts w:asciiTheme="minorHAnsi" w:hAnsiTheme="minorHAnsi" w:cstheme="minorHAnsi"/>
          <w:spacing w:val="0"/>
          <w:kern w:val="0"/>
          <w:sz w:val="22"/>
          <w:szCs w:val="22"/>
        </w:rPr>
        <w:t>otwarciem ofert, udostępnia na stronie internetowej prowadzonego</w:t>
      </w:r>
      <w:r w:rsidRPr="00D457EB">
        <w:rPr>
          <w:rFonts w:asciiTheme="minorHAnsi" w:hAnsiTheme="minorHAnsi" w:cstheme="minorHAnsi"/>
          <w:spacing w:val="0"/>
          <w:kern w:val="0"/>
          <w:sz w:val="22"/>
          <w:szCs w:val="22"/>
        </w:rPr>
        <w:t xml:space="preserve">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49643D1B" w:rsidR="004B1AC8"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414A0A">
      <w:pPr>
        <w:pStyle w:val="Akapitzlist"/>
        <w:numPr>
          <w:ilvl w:val="0"/>
          <w:numId w:val="34"/>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lastRenderedPageBreak/>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414A0A">
      <w:pPr>
        <w:pStyle w:val="Akapitzlist"/>
        <w:numPr>
          <w:ilvl w:val="0"/>
          <w:numId w:val="34"/>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lastRenderedPageBreak/>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414A0A">
      <w:pPr>
        <w:pStyle w:val="Akapitzlist"/>
        <w:numPr>
          <w:ilvl w:val="0"/>
          <w:numId w:val="34"/>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414A0A">
      <w:pPr>
        <w:pStyle w:val="Akapitzlist"/>
        <w:numPr>
          <w:ilvl w:val="0"/>
          <w:numId w:val="34"/>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414A0A">
      <w:pPr>
        <w:pStyle w:val="Akapitzlist"/>
        <w:numPr>
          <w:ilvl w:val="0"/>
          <w:numId w:val="41"/>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414A0A">
      <w:pPr>
        <w:pStyle w:val="Akapitzlist"/>
        <w:numPr>
          <w:ilvl w:val="0"/>
          <w:numId w:val="41"/>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414A0A">
      <w:pPr>
        <w:pStyle w:val="Akapitzlist"/>
        <w:numPr>
          <w:ilvl w:val="0"/>
          <w:numId w:val="41"/>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414A0A">
      <w:pPr>
        <w:pStyle w:val="Akapitzlist"/>
        <w:numPr>
          <w:ilvl w:val="0"/>
          <w:numId w:val="34"/>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414A0A">
      <w:pPr>
        <w:pStyle w:val="Akapitzlist"/>
        <w:numPr>
          <w:ilvl w:val="0"/>
          <w:numId w:val="42"/>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414A0A">
      <w:pPr>
        <w:pStyle w:val="Akapitzlist"/>
        <w:numPr>
          <w:ilvl w:val="0"/>
          <w:numId w:val="42"/>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414A0A">
      <w:pPr>
        <w:pStyle w:val="Akapitzlist"/>
        <w:numPr>
          <w:ilvl w:val="0"/>
          <w:numId w:val="42"/>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414A0A">
      <w:pPr>
        <w:pStyle w:val="Akapitzlist"/>
        <w:numPr>
          <w:ilvl w:val="0"/>
          <w:numId w:val="43"/>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414A0A">
      <w:pPr>
        <w:pStyle w:val="Akapitzlist"/>
        <w:numPr>
          <w:ilvl w:val="0"/>
          <w:numId w:val="43"/>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414A0A">
      <w:pPr>
        <w:pStyle w:val="Akapitzlist"/>
        <w:numPr>
          <w:ilvl w:val="0"/>
          <w:numId w:val="42"/>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414A0A">
      <w:pPr>
        <w:pStyle w:val="Default"/>
        <w:numPr>
          <w:ilvl w:val="0"/>
          <w:numId w:val="34"/>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414A0A">
      <w:pPr>
        <w:pStyle w:val="Default"/>
        <w:numPr>
          <w:ilvl w:val="0"/>
          <w:numId w:val="34"/>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lastRenderedPageBreak/>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414A0A">
      <w:pPr>
        <w:pStyle w:val="Default"/>
        <w:numPr>
          <w:ilvl w:val="0"/>
          <w:numId w:val="34"/>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414A0A">
      <w:pPr>
        <w:pStyle w:val="Default"/>
        <w:numPr>
          <w:ilvl w:val="0"/>
          <w:numId w:val="34"/>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414A0A">
      <w:pPr>
        <w:pStyle w:val="Default"/>
        <w:numPr>
          <w:ilvl w:val="0"/>
          <w:numId w:val="34"/>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414A0A">
      <w:pPr>
        <w:pStyle w:val="Default"/>
        <w:numPr>
          <w:ilvl w:val="0"/>
          <w:numId w:val="34"/>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414A0A">
      <w:pPr>
        <w:pStyle w:val="Default"/>
        <w:numPr>
          <w:ilvl w:val="0"/>
          <w:numId w:val="34"/>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5"/>
    <w:p w14:paraId="6CEC1A42" w14:textId="77777777" w:rsidR="00FB0CEB" w:rsidRPr="00744A0E" w:rsidRDefault="00FB0CE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w:t>
      </w:r>
      <w:r w:rsidRPr="00744A0E">
        <w:rPr>
          <w:rFonts w:asciiTheme="minorHAnsi" w:hAnsiTheme="minorHAnsi" w:cstheme="minorHAnsi"/>
          <w:sz w:val="22"/>
          <w:szCs w:val="22"/>
        </w:rPr>
        <w:lastRenderedPageBreak/>
        <w:t xml:space="preserve">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38B85222" w:rsidR="007F1D0B" w:rsidRDefault="007F1D0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09FEB42D" w14:textId="77777777" w:rsidR="0060557C" w:rsidRDefault="0060557C" w:rsidP="00B02CE0">
      <w:pPr>
        <w:spacing w:after="0"/>
        <w:jc w:val="both"/>
        <w:rPr>
          <w:rFonts w:asciiTheme="minorHAnsi" w:hAnsiTheme="minorHAnsi" w:cstheme="minorHAnsi"/>
          <w:sz w:val="22"/>
          <w:szCs w:val="22"/>
        </w:rPr>
      </w:pPr>
    </w:p>
    <w:p w14:paraId="5CB9734B" w14:textId="6A8EF94B"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4AD94C03" w14:textId="77777777" w:rsidR="00E825C6" w:rsidRDefault="00E825C6" w:rsidP="00E825C6">
      <w:pPr>
        <w:pStyle w:val="Akapitzlist"/>
        <w:autoSpaceDE w:val="0"/>
        <w:autoSpaceDN w:val="0"/>
        <w:adjustRightInd w:val="0"/>
        <w:spacing w:after="120" w:line="240" w:lineRule="auto"/>
        <w:ind w:left="357"/>
        <w:jc w:val="both"/>
        <w:rPr>
          <w:rFonts w:asciiTheme="minorHAnsi" w:eastAsiaTheme="minorHAnsi" w:hAnsiTheme="minorHAnsi" w:cstheme="minorHAnsi"/>
          <w:color w:val="000000"/>
          <w:spacing w:val="0"/>
          <w:kern w:val="0"/>
          <w:sz w:val="22"/>
          <w:szCs w:val="22"/>
          <w:lang w:eastAsia="en-US"/>
        </w:rPr>
      </w:pPr>
    </w:p>
    <w:p w14:paraId="63DACEAF" w14:textId="56D1D4B0"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lastRenderedPageBreak/>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6" w:name="_Hlk125565891"/>
      <w:r w:rsidRPr="00744A0E">
        <w:rPr>
          <w:rFonts w:asciiTheme="minorHAnsi" w:hAnsiTheme="minorHAnsi" w:cstheme="minorHAnsi"/>
          <w:b/>
          <w:spacing w:val="0"/>
          <w:kern w:val="0"/>
          <w:sz w:val="22"/>
          <w:szCs w:val="22"/>
        </w:rPr>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2E360DC3" w14:textId="1BC66C1D" w:rsidR="00671CDF" w:rsidRPr="001F123E" w:rsidRDefault="0038482B" w:rsidP="001F123E">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03AE13A8" w14:textId="77777777" w:rsidR="0060557C" w:rsidRPr="00744A0E" w:rsidRDefault="0060557C"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594ADB97" w14:textId="262E5CB1" w:rsidR="00671CDF" w:rsidRDefault="00A2667E" w:rsidP="001F123E">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639D13" w14:textId="77777777" w:rsidR="0060557C" w:rsidRPr="00744A0E" w:rsidRDefault="0060557C"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5BABCC9E" w14:textId="77777777" w:rsidR="00985074" w:rsidRPr="007E1BFA" w:rsidRDefault="00985074" w:rsidP="00414A0A">
      <w:pPr>
        <w:pStyle w:val="Akapitzlist"/>
        <w:numPr>
          <w:ilvl w:val="0"/>
          <w:numId w:val="56"/>
        </w:numPr>
        <w:spacing w:before="120" w:after="0" w:line="240" w:lineRule="auto"/>
        <w:ind w:left="357" w:hanging="357"/>
        <w:jc w:val="both"/>
        <w:rPr>
          <w:rFonts w:asciiTheme="minorHAnsi" w:hAnsiTheme="minorHAnsi" w:cstheme="minorHAnsi"/>
          <w:sz w:val="22"/>
          <w:szCs w:val="22"/>
        </w:rPr>
      </w:pPr>
      <w:r w:rsidRPr="007E1BFA">
        <w:rPr>
          <w:rFonts w:asciiTheme="minorHAnsi" w:hAnsiTheme="minorHAnsi" w:cstheme="minorHAnsi"/>
          <w:color w:val="000000"/>
          <w:kern w:val="0"/>
          <w:sz w:val="22"/>
          <w:szCs w:val="22"/>
          <w:lang w:eastAsia="en-US"/>
        </w:rPr>
        <w:t xml:space="preserve">Zgodnie z art. 112 ustawy </w:t>
      </w:r>
      <w:proofErr w:type="spellStart"/>
      <w:r w:rsidRPr="007E1BFA">
        <w:rPr>
          <w:rFonts w:asciiTheme="minorHAnsi" w:hAnsiTheme="minorHAnsi" w:cstheme="minorHAnsi"/>
          <w:color w:val="000000"/>
          <w:kern w:val="0"/>
          <w:sz w:val="22"/>
          <w:szCs w:val="22"/>
          <w:lang w:eastAsia="en-US"/>
        </w:rPr>
        <w:t>Pzp</w:t>
      </w:r>
      <w:proofErr w:type="spellEnd"/>
      <w:r w:rsidRPr="007E1BFA">
        <w:rPr>
          <w:rFonts w:asciiTheme="minorHAnsi" w:hAnsiTheme="minorHAnsi" w:cstheme="minorHAnsi"/>
          <w:color w:val="000000"/>
          <w:kern w:val="0"/>
          <w:sz w:val="22"/>
          <w:szCs w:val="22"/>
          <w:lang w:eastAsia="en-US"/>
        </w:rPr>
        <w:t>, o</w:t>
      </w:r>
      <w:r w:rsidRPr="007E1BFA">
        <w:rPr>
          <w:rFonts w:asciiTheme="minorHAnsi" w:hAnsiTheme="minorHAnsi" w:cstheme="minorHAnsi"/>
          <w:sz w:val="22"/>
          <w:szCs w:val="22"/>
        </w:rPr>
        <w:t xml:space="preserve"> udzielenie zamówienia mogą ubiegać się Wykonawcy, którzy nie podlegają wykluczeniu z postępowania oraz spełniają warunki udziału w postępowaniu dotyczące:</w:t>
      </w:r>
    </w:p>
    <w:p w14:paraId="68D5B345" w14:textId="77777777" w:rsidR="00985074" w:rsidRPr="007E1BFA" w:rsidRDefault="00985074" w:rsidP="00414A0A">
      <w:pPr>
        <w:pStyle w:val="Default"/>
        <w:numPr>
          <w:ilvl w:val="0"/>
          <w:numId w:val="55"/>
        </w:numPr>
        <w:jc w:val="both"/>
        <w:rPr>
          <w:rFonts w:asciiTheme="minorHAnsi" w:hAnsiTheme="minorHAnsi" w:cstheme="minorHAnsi"/>
          <w:sz w:val="22"/>
          <w:szCs w:val="22"/>
        </w:rPr>
      </w:pPr>
      <w:r w:rsidRPr="007E1BFA">
        <w:rPr>
          <w:rFonts w:asciiTheme="minorHAnsi" w:hAnsiTheme="minorHAnsi" w:cstheme="minorHAnsi"/>
          <w:b/>
          <w:sz w:val="22"/>
          <w:szCs w:val="22"/>
        </w:rPr>
        <w:t>zdolności do występowania w obrocie gospodarczym</w:t>
      </w:r>
      <w:r w:rsidRPr="007E1BFA">
        <w:rPr>
          <w:rFonts w:asciiTheme="minorHAnsi" w:hAnsiTheme="minorHAnsi" w:cstheme="minorHAnsi"/>
          <w:sz w:val="22"/>
          <w:szCs w:val="22"/>
        </w:rPr>
        <w:t xml:space="preserve"> - Zamawiający nie określa warunku udziału w postępowaniu w tym zakresie;</w:t>
      </w:r>
    </w:p>
    <w:p w14:paraId="694B5127" w14:textId="77777777" w:rsidR="00985074" w:rsidRPr="007E1BFA" w:rsidRDefault="00985074" w:rsidP="00414A0A">
      <w:pPr>
        <w:pStyle w:val="Default"/>
        <w:numPr>
          <w:ilvl w:val="0"/>
          <w:numId w:val="55"/>
        </w:numPr>
        <w:jc w:val="both"/>
        <w:rPr>
          <w:rFonts w:asciiTheme="minorHAnsi" w:hAnsiTheme="minorHAnsi" w:cstheme="minorHAnsi"/>
          <w:sz w:val="22"/>
          <w:szCs w:val="22"/>
        </w:rPr>
      </w:pPr>
      <w:r w:rsidRPr="007E1BFA">
        <w:rPr>
          <w:rFonts w:asciiTheme="minorHAnsi" w:hAnsiTheme="minorHAnsi" w:cstheme="minorHAnsi"/>
          <w:b/>
          <w:sz w:val="22"/>
          <w:szCs w:val="22"/>
        </w:rPr>
        <w:t>uprawnień do prowadzenia określonej działalności gospodarczej lub zawodowej, o ile wynika to z odrębnych przepisów</w:t>
      </w:r>
      <w:r w:rsidRPr="007E1BFA">
        <w:rPr>
          <w:rFonts w:asciiTheme="minorHAnsi" w:hAnsiTheme="minorHAnsi" w:cstheme="minorHAnsi"/>
          <w:sz w:val="22"/>
          <w:szCs w:val="22"/>
        </w:rPr>
        <w:t xml:space="preserve"> - Zamawiający nie określa warunku udziału w postępowaniu w tym zakresie;</w:t>
      </w:r>
    </w:p>
    <w:p w14:paraId="09754560" w14:textId="77777777" w:rsidR="00985074" w:rsidRPr="007E1BFA" w:rsidRDefault="00985074" w:rsidP="00414A0A">
      <w:pPr>
        <w:pStyle w:val="Default"/>
        <w:numPr>
          <w:ilvl w:val="0"/>
          <w:numId w:val="55"/>
        </w:numPr>
        <w:jc w:val="both"/>
        <w:rPr>
          <w:rFonts w:asciiTheme="minorHAnsi" w:hAnsiTheme="minorHAnsi" w:cstheme="minorHAnsi"/>
          <w:sz w:val="22"/>
          <w:szCs w:val="22"/>
        </w:rPr>
      </w:pPr>
      <w:r w:rsidRPr="007E1BFA">
        <w:rPr>
          <w:rFonts w:asciiTheme="minorHAnsi" w:hAnsiTheme="minorHAnsi" w:cstheme="minorHAnsi"/>
          <w:b/>
          <w:sz w:val="22"/>
          <w:szCs w:val="22"/>
        </w:rPr>
        <w:t>sytuacji ekonomicznej lub finansowej</w:t>
      </w:r>
      <w:r w:rsidRPr="007E1BFA">
        <w:rPr>
          <w:rFonts w:asciiTheme="minorHAnsi" w:hAnsiTheme="minorHAnsi" w:cstheme="minorHAnsi"/>
          <w:sz w:val="22"/>
          <w:szCs w:val="22"/>
        </w:rPr>
        <w:t xml:space="preserve"> - Zamawiający nie określa warunku udziału w postępowaniu w tym zakresie;</w:t>
      </w:r>
    </w:p>
    <w:p w14:paraId="72F31F2E" w14:textId="77777777" w:rsidR="00985074" w:rsidRPr="007E1BFA" w:rsidRDefault="00985074" w:rsidP="00414A0A">
      <w:pPr>
        <w:pStyle w:val="Default"/>
        <w:numPr>
          <w:ilvl w:val="0"/>
          <w:numId w:val="55"/>
        </w:numPr>
        <w:jc w:val="both"/>
        <w:rPr>
          <w:rFonts w:asciiTheme="minorHAnsi" w:hAnsiTheme="minorHAnsi" w:cstheme="minorHAnsi"/>
          <w:sz w:val="22"/>
          <w:szCs w:val="22"/>
        </w:rPr>
      </w:pPr>
      <w:r w:rsidRPr="007E1BFA">
        <w:rPr>
          <w:rFonts w:asciiTheme="minorHAnsi" w:hAnsiTheme="minorHAnsi" w:cstheme="minorHAnsi"/>
          <w:b/>
          <w:sz w:val="22"/>
          <w:szCs w:val="22"/>
        </w:rPr>
        <w:t>zdolności technicznej lub zawodowej</w:t>
      </w:r>
      <w:r w:rsidRPr="007E1BFA">
        <w:rPr>
          <w:rFonts w:asciiTheme="minorHAnsi" w:hAnsiTheme="minorHAnsi" w:cstheme="minorHAnsi"/>
          <w:sz w:val="22"/>
          <w:szCs w:val="22"/>
        </w:rPr>
        <w:t xml:space="preserve"> - Zamawiający wymaga, aby Wykonawca:</w:t>
      </w:r>
    </w:p>
    <w:p w14:paraId="74002776" w14:textId="22B71951" w:rsidR="00985074" w:rsidRPr="007E1BFA" w:rsidRDefault="00985074" w:rsidP="00414A0A">
      <w:pPr>
        <w:pStyle w:val="Akapitzlist"/>
        <w:numPr>
          <w:ilvl w:val="0"/>
          <w:numId w:val="57"/>
        </w:numPr>
        <w:spacing w:after="0" w:line="240" w:lineRule="auto"/>
        <w:jc w:val="both"/>
        <w:rPr>
          <w:rFonts w:asciiTheme="minorHAnsi" w:hAnsiTheme="minorHAnsi" w:cstheme="minorHAnsi"/>
          <w:sz w:val="22"/>
          <w:szCs w:val="22"/>
        </w:rPr>
      </w:pPr>
      <w:r w:rsidRPr="007E1BFA">
        <w:rPr>
          <w:rFonts w:asciiTheme="minorHAnsi" w:hAnsiTheme="minorHAnsi" w:cstheme="minorHAnsi"/>
          <w:sz w:val="22"/>
          <w:szCs w:val="22"/>
        </w:rPr>
        <w:t xml:space="preserve">w ciągu ostatnich 5 lat przed upływem terminu składania ofert, a jeżeli okres prowadzenia działalności jest krótszy – w tym okresie, wykonał </w:t>
      </w:r>
      <w:r w:rsidRPr="007E1BFA">
        <w:rPr>
          <w:rFonts w:asciiTheme="minorHAnsi" w:hAnsiTheme="minorHAnsi" w:cstheme="minorHAnsi"/>
          <w:color w:val="000000"/>
          <w:sz w:val="22"/>
          <w:szCs w:val="22"/>
          <w:shd w:val="clear" w:color="auto" w:fill="FFFFFF"/>
        </w:rPr>
        <w:t>co najmniej jedno zamówienie polegające na budowie</w:t>
      </w:r>
      <w:r>
        <w:rPr>
          <w:rFonts w:asciiTheme="minorHAnsi" w:hAnsiTheme="minorHAnsi" w:cstheme="minorHAnsi"/>
          <w:color w:val="000000"/>
          <w:sz w:val="22"/>
          <w:szCs w:val="22"/>
          <w:shd w:val="clear" w:color="auto" w:fill="FFFFFF"/>
        </w:rPr>
        <w:t xml:space="preserve"> lub</w:t>
      </w:r>
      <w:r w:rsidRPr="007E1BFA">
        <w:rPr>
          <w:rFonts w:asciiTheme="minorHAnsi" w:hAnsiTheme="minorHAnsi" w:cstheme="minorHAnsi"/>
          <w:color w:val="000000"/>
          <w:sz w:val="22"/>
          <w:szCs w:val="22"/>
          <w:shd w:val="clear" w:color="auto" w:fill="FFFFFF"/>
        </w:rPr>
        <w:t xml:space="preserve"> rozbudowie</w:t>
      </w:r>
      <w:r>
        <w:rPr>
          <w:rFonts w:asciiTheme="minorHAnsi" w:hAnsiTheme="minorHAnsi" w:cstheme="minorHAnsi"/>
          <w:color w:val="000000"/>
          <w:sz w:val="22"/>
          <w:szCs w:val="22"/>
          <w:shd w:val="clear" w:color="auto" w:fill="FFFFFF"/>
        </w:rPr>
        <w:t xml:space="preserve"> kanalizacji sanitarnej </w:t>
      </w:r>
      <w:r w:rsidRPr="007E1BFA">
        <w:rPr>
          <w:rFonts w:asciiTheme="minorHAnsi" w:hAnsiTheme="minorHAnsi" w:cstheme="minorHAnsi"/>
          <w:color w:val="000000"/>
          <w:sz w:val="22"/>
          <w:szCs w:val="22"/>
          <w:shd w:val="clear" w:color="auto" w:fill="FFFFFF"/>
        </w:rPr>
        <w:t xml:space="preserve">lub </w:t>
      </w:r>
      <w:r>
        <w:rPr>
          <w:rFonts w:asciiTheme="minorHAnsi" w:hAnsiTheme="minorHAnsi" w:cstheme="minorHAnsi"/>
          <w:color w:val="000000"/>
          <w:sz w:val="22"/>
          <w:szCs w:val="22"/>
          <w:shd w:val="clear" w:color="auto" w:fill="FFFFFF"/>
        </w:rPr>
        <w:t>wodociągu</w:t>
      </w:r>
      <w:r w:rsidRPr="007E1BFA">
        <w:rPr>
          <w:rFonts w:asciiTheme="minorHAnsi" w:hAnsiTheme="minorHAnsi" w:cstheme="minorHAnsi"/>
          <w:color w:val="000000"/>
          <w:sz w:val="22"/>
          <w:szCs w:val="22"/>
          <w:shd w:val="clear" w:color="auto" w:fill="FFFFFF"/>
        </w:rPr>
        <w:t xml:space="preserve"> o wartości min. 6 000 000,00 zł brutto dla jednego zadania</w:t>
      </w:r>
      <w:r>
        <w:rPr>
          <w:rFonts w:asciiTheme="minorHAnsi" w:hAnsiTheme="minorHAnsi" w:cstheme="minorHAnsi"/>
          <w:color w:val="000000"/>
          <w:sz w:val="22"/>
          <w:szCs w:val="22"/>
          <w:shd w:val="clear" w:color="auto" w:fill="FFFFFF"/>
        </w:rPr>
        <w:t xml:space="preserve"> (umowy)</w:t>
      </w:r>
      <w:r w:rsidRPr="007E1BFA">
        <w:rPr>
          <w:rFonts w:asciiTheme="minorHAnsi" w:hAnsiTheme="minorHAnsi" w:cstheme="minorHAnsi"/>
          <w:color w:val="000000"/>
          <w:sz w:val="22"/>
          <w:szCs w:val="22"/>
          <w:shd w:val="clear" w:color="auto" w:fill="FFFFFF"/>
        </w:rPr>
        <w:t>.</w:t>
      </w:r>
    </w:p>
    <w:p w14:paraId="44F6CE88" w14:textId="77777777" w:rsidR="00985074" w:rsidRPr="007E1BFA" w:rsidRDefault="00985074" w:rsidP="00414A0A">
      <w:pPr>
        <w:pStyle w:val="Akapitzlist"/>
        <w:numPr>
          <w:ilvl w:val="0"/>
          <w:numId w:val="56"/>
        </w:numPr>
        <w:autoSpaceDE w:val="0"/>
        <w:autoSpaceDN w:val="0"/>
        <w:adjustRightInd w:val="0"/>
        <w:spacing w:after="0" w:line="240" w:lineRule="auto"/>
        <w:jc w:val="both"/>
        <w:rPr>
          <w:rFonts w:asciiTheme="minorHAnsi" w:hAnsiTheme="minorHAnsi" w:cstheme="minorHAnsi"/>
          <w:b/>
          <w:color w:val="000000"/>
          <w:kern w:val="0"/>
          <w:sz w:val="22"/>
          <w:szCs w:val="22"/>
          <w:lang w:eastAsia="en-US"/>
        </w:rPr>
      </w:pPr>
      <w:r w:rsidRPr="007E1BFA">
        <w:rPr>
          <w:rFonts w:asciiTheme="minorHAnsi" w:hAnsiTheme="minorHAnsi" w:cstheme="minorHAnsi"/>
          <w:b/>
          <w:color w:val="000000"/>
          <w:kern w:val="0"/>
          <w:sz w:val="22"/>
          <w:szCs w:val="22"/>
          <w:lang w:eastAsia="en-US"/>
        </w:rPr>
        <w:t>Zamawiający w stosunku do Wykonawców wspólnie ubiegających się o udzielenie zamówienia, w odniesieniu do warunku dotyczącego zdolności technicznej lub zawodowej – dopuszcza łączne spełnianie warunku przez Wykonawców.</w:t>
      </w:r>
    </w:p>
    <w:p w14:paraId="4B5E0A34" w14:textId="77777777" w:rsidR="00985074" w:rsidRDefault="00985074" w:rsidP="00414A0A">
      <w:pPr>
        <w:pStyle w:val="Default"/>
        <w:numPr>
          <w:ilvl w:val="0"/>
          <w:numId w:val="56"/>
        </w:numPr>
        <w:jc w:val="both"/>
        <w:rPr>
          <w:rFonts w:asciiTheme="minorHAnsi" w:hAnsiTheme="minorHAnsi" w:cstheme="minorHAnsi"/>
          <w:sz w:val="22"/>
          <w:szCs w:val="22"/>
        </w:rPr>
      </w:pPr>
      <w:r w:rsidRPr="007E1BFA">
        <w:rPr>
          <w:rFonts w:asciiTheme="minorHAnsi" w:hAnsiTheme="minorHAnsi" w:cstheme="minorHAnsi"/>
          <w:sz w:val="22"/>
          <w:szCs w:val="22"/>
        </w:rPr>
        <w:t xml:space="preserve">Wykonawca może w celu potwierdzenia spełniania warunków udziału w postępowaniu lub kryteriów selekcji, w stosownych sytuacjach oraz w odniesieniu do konkretnego zamówienia, lub jego części, </w:t>
      </w:r>
      <w:r w:rsidRPr="007E1BFA">
        <w:rPr>
          <w:rFonts w:asciiTheme="minorHAnsi" w:hAnsiTheme="minorHAnsi" w:cstheme="minorHAnsi"/>
          <w:sz w:val="22"/>
          <w:szCs w:val="22"/>
        </w:rPr>
        <w:lastRenderedPageBreak/>
        <w:t>polegać na zdolnościach technicznych lub</w:t>
      </w:r>
      <w:r w:rsidRPr="002C7B7B">
        <w:rPr>
          <w:rFonts w:asciiTheme="minorHAnsi" w:hAnsiTheme="minorHAnsi" w:cstheme="minorHAnsi"/>
          <w:sz w:val="22"/>
          <w:szCs w:val="22"/>
        </w:rPr>
        <w:t xml:space="preserve"> zawodowych lub sytuacji finansowej lub ekonomicznej podmiotów udostępniających zasoby, niezależnie od charakteru prawnego łączących go z nimi stosunków prawnych.</w:t>
      </w:r>
    </w:p>
    <w:p w14:paraId="71BA3BB6" w14:textId="77777777" w:rsidR="00985074" w:rsidRDefault="00985074" w:rsidP="00414A0A">
      <w:pPr>
        <w:pStyle w:val="Default"/>
        <w:numPr>
          <w:ilvl w:val="0"/>
          <w:numId w:val="56"/>
        </w:numPr>
        <w:jc w:val="both"/>
        <w:rPr>
          <w:rFonts w:asciiTheme="minorHAnsi" w:hAnsiTheme="minorHAnsi" w:cstheme="minorHAnsi"/>
          <w:sz w:val="22"/>
          <w:szCs w:val="22"/>
        </w:rPr>
      </w:pPr>
      <w:r w:rsidRPr="002C7B7B">
        <w:rPr>
          <w:rFonts w:asciiTheme="minorHAnsi" w:hAnsiTheme="minorHAnsi" w:cstheme="minorHAnsi"/>
          <w:sz w:val="22"/>
          <w:szCs w:val="22"/>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38620F9" w14:textId="77EB2C20" w:rsidR="00985074" w:rsidRPr="00985074" w:rsidRDefault="00985074" w:rsidP="00414A0A">
      <w:pPr>
        <w:pStyle w:val="Default"/>
        <w:numPr>
          <w:ilvl w:val="0"/>
          <w:numId w:val="56"/>
        </w:numPr>
        <w:jc w:val="both"/>
        <w:rPr>
          <w:rFonts w:asciiTheme="minorHAnsi" w:hAnsiTheme="minorHAnsi" w:cstheme="minorHAnsi"/>
          <w:sz w:val="22"/>
          <w:szCs w:val="22"/>
        </w:rPr>
      </w:pPr>
      <w:r w:rsidRPr="00775A5E">
        <w:rPr>
          <w:rFonts w:asciiTheme="minorHAnsi" w:hAnsiTheme="minorHAnsi" w:cstheme="minorHAnsi"/>
          <w:sz w:val="22"/>
          <w:szCs w:val="22"/>
        </w:rPr>
        <w:t>Wykonawca, który polega na zdolnościach lub sytuacji podmiotów udostępniających zasoby, składa, wraz z wnioskiem o dopuszczenie do udziału w postępow</w:t>
      </w:r>
      <w:r w:rsidRPr="00E00AA0">
        <w:rPr>
          <w:rFonts w:asciiTheme="minorHAnsi" w:hAnsiTheme="minorHAnsi" w:cstheme="minorHAnsi"/>
          <w:sz w:val="22"/>
          <w:szCs w:val="22"/>
        </w:rPr>
        <w:t xml:space="preserve">aniu albo odpowiednio wraz z ofertą, zobowiązanie podmiotu udostępniającego zasoby do oddania mu do dyspozycji niezbędnych zasobów na potrzeby realizacji danego zamówienia (wg </w:t>
      </w:r>
      <w:r w:rsidRPr="00E00AA0">
        <w:rPr>
          <w:rFonts w:asciiTheme="minorHAnsi" w:hAnsiTheme="minorHAnsi" w:cstheme="minorHAnsi"/>
          <w:b/>
          <w:sz w:val="22"/>
          <w:szCs w:val="22"/>
        </w:rPr>
        <w:t>załącznika nr 5 do SWZ</w:t>
      </w:r>
      <w:r w:rsidRPr="00E00AA0">
        <w:rPr>
          <w:rFonts w:asciiTheme="minorHAnsi" w:hAnsiTheme="minorHAnsi" w:cstheme="minorHAnsi"/>
          <w:sz w:val="22"/>
          <w:szCs w:val="22"/>
        </w:rPr>
        <w:t>) potwierdzający</w:t>
      </w:r>
      <w:r w:rsidRPr="00775A5E">
        <w:rPr>
          <w:rFonts w:asciiTheme="minorHAnsi" w:hAnsiTheme="minorHAnsi" w:cstheme="minorHAnsi"/>
          <w:sz w:val="22"/>
          <w:szCs w:val="22"/>
        </w:rPr>
        <w:t xml:space="preserve">, że wykonawca realizując zamówienie, będzie dysponował niezbędnymi zasobami tych podmiotów.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46C9E44B" w14:textId="77777777" w:rsidR="00985074" w:rsidRDefault="00985074" w:rsidP="00414A0A">
      <w:pPr>
        <w:pStyle w:val="Default"/>
        <w:numPr>
          <w:ilvl w:val="0"/>
          <w:numId w:val="58"/>
        </w:numPr>
        <w:spacing w:before="120"/>
        <w:ind w:left="357" w:hanging="357"/>
        <w:jc w:val="both"/>
        <w:rPr>
          <w:rFonts w:asciiTheme="minorHAnsi" w:hAnsiTheme="minorHAnsi" w:cstheme="minorHAnsi"/>
          <w:sz w:val="22"/>
          <w:szCs w:val="22"/>
        </w:rPr>
      </w:pPr>
      <w:r w:rsidRPr="00744A0E">
        <w:rPr>
          <w:rFonts w:asciiTheme="minorHAnsi" w:hAnsiTheme="minorHAnsi" w:cstheme="minorHAnsi"/>
          <w:sz w:val="22"/>
          <w:szCs w:val="22"/>
        </w:rPr>
        <w:t xml:space="preserve">Zamawiający </w:t>
      </w:r>
      <w:r w:rsidRPr="00073149">
        <w:rPr>
          <w:rFonts w:asciiTheme="minorHAnsi" w:hAnsiTheme="minorHAnsi" w:cstheme="minorHAnsi"/>
          <w:b/>
          <w:sz w:val="22"/>
          <w:szCs w:val="22"/>
        </w:rPr>
        <w:t>nie wymaga złożenia podmiotowych środków dowodowych</w:t>
      </w:r>
      <w:r>
        <w:rPr>
          <w:rFonts w:asciiTheme="minorHAnsi" w:hAnsiTheme="minorHAnsi" w:cstheme="minorHAnsi"/>
          <w:sz w:val="22"/>
          <w:szCs w:val="22"/>
        </w:rPr>
        <w:t xml:space="preserve"> potwierdzających spełnienie warunków udziału w postępowaniu.</w:t>
      </w:r>
    </w:p>
    <w:p w14:paraId="4A47EF6E" w14:textId="77777777" w:rsidR="00985074" w:rsidRPr="00E00AA0" w:rsidRDefault="00985074" w:rsidP="00414A0A">
      <w:pPr>
        <w:pStyle w:val="Default"/>
        <w:numPr>
          <w:ilvl w:val="0"/>
          <w:numId w:val="58"/>
        </w:numPr>
        <w:jc w:val="both"/>
        <w:rPr>
          <w:rFonts w:asciiTheme="minorHAnsi" w:hAnsiTheme="minorHAnsi" w:cstheme="minorHAnsi"/>
          <w:sz w:val="22"/>
          <w:szCs w:val="22"/>
        </w:rPr>
      </w:pPr>
      <w:r w:rsidRPr="00E00AA0">
        <w:rPr>
          <w:rFonts w:asciiTheme="minorHAnsi" w:hAnsiTheme="minorHAnsi" w:cstheme="minorHAnsi"/>
          <w:sz w:val="22"/>
          <w:szCs w:val="22"/>
        </w:rPr>
        <w:t xml:space="preserve">W celu potwierdzenia spełnienia warunków udziału w postępowaniu, do wniosku o dopuszczenie do udziału w postępowaniu albo do oferty wykonawca dołącza oświadczenie o spełnianiu warunków udziału w postępowaniu w zakresie wskazanym przez zamawiającego, wg </w:t>
      </w:r>
      <w:r w:rsidRPr="00E00AA0">
        <w:rPr>
          <w:rFonts w:asciiTheme="minorHAnsi" w:hAnsiTheme="minorHAnsi" w:cstheme="minorHAnsi"/>
          <w:b/>
          <w:sz w:val="22"/>
          <w:szCs w:val="22"/>
        </w:rPr>
        <w:t>załącznika nr 4 do SWZ.</w:t>
      </w:r>
    </w:p>
    <w:p w14:paraId="44B9352A" w14:textId="77777777" w:rsidR="00985074" w:rsidRDefault="00985074" w:rsidP="00414A0A">
      <w:pPr>
        <w:pStyle w:val="Default"/>
        <w:numPr>
          <w:ilvl w:val="0"/>
          <w:numId w:val="58"/>
        </w:numPr>
        <w:jc w:val="both"/>
        <w:rPr>
          <w:rFonts w:asciiTheme="minorHAnsi" w:hAnsiTheme="minorHAnsi" w:cstheme="minorHAnsi"/>
          <w:sz w:val="22"/>
          <w:szCs w:val="22"/>
        </w:rPr>
      </w:pPr>
      <w:r w:rsidRPr="00775A5E">
        <w:rPr>
          <w:rFonts w:asciiTheme="minorHAnsi" w:hAnsiTheme="minorHAnsi" w:cstheme="minorHAnsi"/>
          <w:sz w:val="22"/>
          <w:szCs w:val="22"/>
        </w:rPr>
        <w:t xml:space="preserve">Oświadczenie, o którym mowa w </w:t>
      </w:r>
      <w:r>
        <w:rPr>
          <w:rFonts w:asciiTheme="minorHAnsi" w:hAnsiTheme="minorHAnsi" w:cstheme="minorHAnsi"/>
          <w:sz w:val="22"/>
          <w:szCs w:val="22"/>
        </w:rPr>
        <w:t>pkt</w:t>
      </w:r>
      <w:r w:rsidRPr="00775A5E">
        <w:rPr>
          <w:rFonts w:asciiTheme="minorHAnsi" w:hAnsiTheme="minorHAnsi" w:cstheme="minorHAnsi"/>
          <w:sz w:val="22"/>
          <w:szCs w:val="22"/>
        </w:rPr>
        <w:t xml:space="preserve"> </w:t>
      </w:r>
      <w:r>
        <w:rPr>
          <w:rFonts w:asciiTheme="minorHAnsi" w:hAnsiTheme="minorHAnsi" w:cstheme="minorHAnsi"/>
          <w:sz w:val="22"/>
          <w:szCs w:val="22"/>
        </w:rPr>
        <w:t>2</w:t>
      </w:r>
      <w:r w:rsidRPr="00775A5E">
        <w:rPr>
          <w:rFonts w:asciiTheme="minorHAnsi" w:hAnsiTheme="minorHAnsi" w:cstheme="minorHAnsi"/>
          <w:sz w:val="22"/>
          <w:szCs w:val="22"/>
        </w:rPr>
        <w:t xml:space="preserve">, stanowi dowód potwierdzający spełnianie warunków udziału w postępowaniu, odpowiednio na dzień składania wniosków o dopuszczenie do udziału w postępowaniu albo ofert. </w:t>
      </w:r>
    </w:p>
    <w:p w14:paraId="10395CCF" w14:textId="77777777" w:rsidR="00985074" w:rsidRDefault="00985074" w:rsidP="00414A0A">
      <w:pPr>
        <w:pStyle w:val="Default"/>
        <w:numPr>
          <w:ilvl w:val="0"/>
          <w:numId w:val="58"/>
        </w:numPr>
        <w:jc w:val="both"/>
        <w:rPr>
          <w:rFonts w:asciiTheme="minorHAnsi" w:hAnsiTheme="minorHAnsi" w:cstheme="minorHAnsi"/>
          <w:sz w:val="22"/>
          <w:szCs w:val="22"/>
        </w:rPr>
      </w:pPr>
      <w:r w:rsidRPr="00073149">
        <w:rPr>
          <w:rFonts w:asciiTheme="minorHAnsi" w:hAnsiTheme="minorHAnsi" w:cstheme="minorHAnsi"/>
          <w:b/>
          <w:sz w:val="22"/>
          <w:szCs w:val="22"/>
        </w:rPr>
        <w:t xml:space="preserve">W przypadku wspólnego ubiegania się o zamówienie przez wykonawców, oświadczenie, o którym mowa w pkt 2, składa każdy z wykonawców. </w:t>
      </w:r>
      <w:r w:rsidRPr="00775A5E">
        <w:rPr>
          <w:rFonts w:asciiTheme="minorHAnsi" w:hAnsiTheme="minorHAnsi" w:cstheme="minorHAnsi"/>
          <w:sz w:val="22"/>
          <w:szCs w:val="22"/>
        </w:rPr>
        <w:t xml:space="preserve">Oświadczenia te potwierdzają spełnianie warunków udziału w postępowaniu lub kryteriów selekcji w zakresie, w jakim każdy z wykonawców wykazuje spełnianie warunków udziału w postępowaniu lub kryteriów selekcji. </w:t>
      </w:r>
    </w:p>
    <w:p w14:paraId="03AA2ECB" w14:textId="77777777" w:rsidR="00985074" w:rsidRPr="00775A5E" w:rsidRDefault="00985074" w:rsidP="00414A0A">
      <w:pPr>
        <w:pStyle w:val="Default"/>
        <w:numPr>
          <w:ilvl w:val="0"/>
          <w:numId w:val="58"/>
        </w:numPr>
        <w:jc w:val="both"/>
        <w:rPr>
          <w:rFonts w:asciiTheme="minorHAnsi" w:hAnsiTheme="minorHAnsi" w:cstheme="minorHAnsi"/>
          <w:sz w:val="22"/>
          <w:szCs w:val="22"/>
        </w:rPr>
      </w:pPr>
      <w:r w:rsidRPr="00775A5E">
        <w:rPr>
          <w:rFonts w:asciiTheme="minorHAnsi" w:hAnsiTheme="minorHAnsi" w:cstheme="minorHAnsi"/>
          <w:b/>
          <w:sz w:val="22"/>
          <w:szCs w:val="22"/>
        </w:rPr>
        <w:t xml:space="preserve">Wykonawca, w przypadku polegania na zdolnościach lub sytuacji podmiotów udostępniających zasoby, przedstawia, wraz z oświadczeniem, o którym mowa w </w:t>
      </w:r>
      <w:r>
        <w:rPr>
          <w:rFonts w:asciiTheme="minorHAnsi" w:hAnsiTheme="minorHAnsi" w:cstheme="minorHAnsi"/>
          <w:b/>
          <w:sz w:val="22"/>
          <w:szCs w:val="22"/>
        </w:rPr>
        <w:t>pkt 2</w:t>
      </w:r>
      <w:r w:rsidRPr="00775A5E">
        <w:rPr>
          <w:rFonts w:asciiTheme="minorHAnsi" w:hAnsiTheme="minorHAnsi" w:cstheme="minorHAnsi"/>
          <w:b/>
          <w:sz w:val="22"/>
          <w:szCs w:val="22"/>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2D1E110" w14:textId="77777777" w:rsidR="00985074" w:rsidRDefault="00985074" w:rsidP="00414A0A">
      <w:pPr>
        <w:pStyle w:val="Default"/>
        <w:numPr>
          <w:ilvl w:val="0"/>
          <w:numId w:val="58"/>
        </w:numPr>
        <w:jc w:val="both"/>
        <w:rPr>
          <w:rFonts w:asciiTheme="minorHAnsi" w:hAnsiTheme="minorHAnsi" w:cstheme="minorHAnsi"/>
          <w:sz w:val="22"/>
          <w:szCs w:val="22"/>
        </w:rPr>
      </w:pPr>
      <w:r w:rsidRPr="00775A5E">
        <w:rPr>
          <w:rFonts w:asciiTheme="minorHAnsi" w:hAnsiTheme="minorHAnsi" w:cstheme="minorHAnsi"/>
          <w:sz w:val="22"/>
          <w:szCs w:val="22"/>
        </w:rPr>
        <w:t>Jeżeli wykonawca nie złożył oświadczenia, o którym mowa w art. 125 ust. 1</w:t>
      </w:r>
      <w:r>
        <w:rPr>
          <w:rFonts w:asciiTheme="minorHAnsi" w:hAnsiTheme="minorHAnsi" w:cstheme="minorHAnsi"/>
          <w:sz w:val="22"/>
          <w:szCs w:val="22"/>
        </w:rPr>
        <w:t xml:space="preserve">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(tj. </w:t>
      </w:r>
      <w:r w:rsidRPr="002C7B7B">
        <w:rPr>
          <w:rFonts w:asciiTheme="minorHAnsi" w:hAnsiTheme="minorHAnsi" w:cstheme="minorHAnsi"/>
          <w:sz w:val="22"/>
          <w:szCs w:val="22"/>
        </w:rPr>
        <w:t>oświadczenie o niepodleganiu wykluczeniu</w:t>
      </w:r>
      <w:r>
        <w:rPr>
          <w:rFonts w:asciiTheme="minorHAnsi" w:hAnsiTheme="minorHAnsi" w:cstheme="minorHAnsi"/>
          <w:sz w:val="22"/>
          <w:szCs w:val="22"/>
        </w:rPr>
        <w:t xml:space="preserve"> i oświadczenie o</w:t>
      </w:r>
      <w:r w:rsidRPr="002C7B7B">
        <w:rPr>
          <w:rFonts w:asciiTheme="minorHAnsi" w:hAnsiTheme="minorHAnsi" w:cstheme="minorHAnsi"/>
          <w:sz w:val="22"/>
          <w:szCs w:val="22"/>
        </w:rPr>
        <w:t xml:space="preserve"> spełnianiu warunków udziału w postępowaniu</w:t>
      </w:r>
      <w:r>
        <w:rPr>
          <w:rFonts w:asciiTheme="minorHAnsi" w:hAnsiTheme="minorHAnsi" w:cstheme="minorHAnsi"/>
          <w:sz w:val="22"/>
          <w:szCs w:val="22"/>
        </w:rPr>
        <w:t>)</w:t>
      </w:r>
      <w:r w:rsidRPr="002C7B7B">
        <w:rPr>
          <w:rFonts w:asciiTheme="minorHAnsi" w:hAnsiTheme="minorHAnsi" w:cstheme="minorHAnsi"/>
          <w:sz w:val="22"/>
          <w:szCs w:val="22"/>
        </w:rPr>
        <w:t xml:space="preserve"> </w:t>
      </w:r>
      <w:r w:rsidRPr="00775A5E">
        <w:rPr>
          <w:rFonts w:asciiTheme="minorHAnsi" w:hAnsiTheme="minorHAnsi" w:cstheme="minorHAnsi"/>
          <w:sz w:val="22"/>
          <w:szCs w:val="22"/>
        </w:rPr>
        <w:t xml:space="preserve">lub są one niekompletne lub zawierają błędy, zamawiający wzywa wykonawcę odpowiednio do ich złożenia, poprawienia lub uzupełnienia w wyznaczonym terminie, chyba że: </w:t>
      </w:r>
    </w:p>
    <w:p w14:paraId="38B3E8F2" w14:textId="77777777" w:rsidR="00985074" w:rsidRDefault="00985074" w:rsidP="00414A0A">
      <w:pPr>
        <w:pStyle w:val="Default"/>
        <w:numPr>
          <w:ilvl w:val="0"/>
          <w:numId w:val="59"/>
        </w:numPr>
        <w:jc w:val="both"/>
        <w:rPr>
          <w:rFonts w:asciiTheme="minorHAnsi" w:hAnsiTheme="minorHAnsi" w:cstheme="minorHAnsi"/>
          <w:sz w:val="22"/>
          <w:szCs w:val="22"/>
        </w:rPr>
      </w:pPr>
      <w:r w:rsidRPr="00073149">
        <w:rPr>
          <w:rFonts w:asciiTheme="minorHAnsi" w:hAnsiTheme="minorHAnsi" w:cstheme="minorHAnsi"/>
          <w:sz w:val="22"/>
          <w:szCs w:val="22"/>
        </w:rPr>
        <w:t xml:space="preserve">wniosek o dopuszczenie do udziału w postępowaniu albo oferta wykonawcy podlegają odrzuceniu bez względu na ich złożenie, uzupełnienie lub poprawienie lub </w:t>
      </w:r>
    </w:p>
    <w:p w14:paraId="68FC665A" w14:textId="77777777" w:rsidR="00985074" w:rsidRPr="00073149" w:rsidRDefault="00985074" w:rsidP="00414A0A">
      <w:pPr>
        <w:pStyle w:val="Default"/>
        <w:numPr>
          <w:ilvl w:val="0"/>
          <w:numId w:val="59"/>
        </w:numPr>
        <w:jc w:val="both"/>
        <w:rPr>
          <w:rFonts w:asciiTheme="minorHAnsi" w:hAnsiTheme="minorHAnsi" w:cstheme="minorHAnsi"/>
          <w:sz w:val="22"/>
          <w:szCs w:val="22"/>
        </w:rPr>
      </w:pPr>
      <w:r w:rsidRPr="00073149">
        <w:rPr>
          <w:rFonts w:asciiTheme="minorHAnsi" w:hAnsiTheme="minorHAnsi" w:cstheme="minorHAnsi"/>
          <w:sz w:val="22"/>
          <w:szCs w:val="22"/>
        </w:rPr>
        <w:t xml:space="preserve">zachodzą przesłanki unieważnienia postępowania. </w:t>
      </w:r>
    </w:p>
    <w:p w14:paraId="35EF6DC0" w14:textId="77777777" w:rsidR="00985074" w:rsidRDefault="00985074" w:rsidP="00414A0A">
      <w:pPr>
        <w:pStyle w:val="Default"/>
        <w:numPr>
          <w:ilvl w:val="0"/>
          <w:numId w:val="58"/>
        </w:numPr>
        <w:jc w:val="both"/>
        <w:rPr>
          <w:rFonts w:asciiTheme="minorHAnsi" w:hAnsiTheme="minorHAnsi" w:cstheme="minorHAnsi"/>
          <w:sz w:val="22"/>
          <w:szCs w:val="22"/>
        </w:rPr>
      </w:pPr>
      <w:r w:rsidRPr="002C7B7B">
        <w:rPr>
          <w:rFonts w:asciiTheme="minorHAnsi" w:hAnsiTheme="minorHAnsi" w:cstheme="minorHAnsi"/>
          <w:sz w:val="22"/>
          <w:szCs w:val="22"/>
        </w:rPr>
        <w:t>Zamawiający może żądać od wykonawców wyjaśnień dotyczących treści oświadczenia, o którym mowa w art. 125 ust. 1</w:t>
      </w:r>
      <w:r>
        <w:rPr>
          <w:rFonts w:asciiTheme="minorHAnsi" w:hAnsiTheme="minorHAnsi" w:cstheme="minorHAnsi"/>
          <w:sz w:val="22"/>
          <w:szCs w:val="22"/>
        </w:rPr>
        <w:t xml:space="preserve">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(tj. </w:t>
      </w:r>
      <w:r w:rsidRPr="002C7B7B">
        <w:rPr>
          <w:rFonts w:asciiTheme="minorHAnsi" w:hAnsiTheme="minorHAnsi" w:cstheme="minorHAnsi"/>
          <w:sz w:val="22"/>
          <w:szCs w:val="22"/>
        </w:rPr>
        <w:t>oświadczenie o niepodleganiu wykluczeniu</w:t>
      </w:r>
      <w:r>
        <w:rPr>
          <w:rFonts w:asciiTheme="minorHAnsi" w:hAnsiTheme="minorHAnsi" w:cstheme="minorHAnsi"/>
          <w:sz w:val="22"/>
          <w:szCs w:val="22"/>
        </w:rPr>
        <w:t xml:space="preserve"> i oświadczenie o</w:t>
      </w:r>
      <w:r w:rsidRPr="002C7B7B">
        <w:rPr>
          <w:rFonts w:asciiTheme="minorHAnsi" w:hAnsiTheme="minorHAnsi" w:cstheme="minorHAnsi"/>
          <w:sz w:val="22"/>
          <w:szCs w:val="22"/>
        </w:rPr>
        <w:t xml:space="preserve"> spełnianiu warunków udziału w postępowaniu</w:t>
      </w:r>
      <w:r>
        <w:rPr>
          <w:rFonts w:asciiTheme="minorHAnsi" w:hAnsiTheme="minorHAnsi" w:cstheme="minorHAnsi"/>
          <w:sz w:val="22"/>
          <w:szCs w:val="22"/>
        </w:rPr>
        <w:t xml:space="preserve">) </w:t>
      </w:r>
      <w:r w:rsidRPr="002C7B7B">
        <w:rPr>
          <w:rFonts w:asciiTheme="minorHAnsi" w:hAnsiTheme="minorHAnsi" w:cstheme="minorHAnsi"/>
          <w:sz w:val="22"/>
          <w:szCs w:val="22"/>
        </w:rPr>
        <w:t xml:space="preserve">lub innych dokumentów lub oświadczeń składanych w postępowaniu. </w:t>
      </w:r>
    </w:p>
    <w:p w14:paraId="4F363FAA" w14:textId="6CA1C92F" w:rsidR="00985074" w:rsidRPr="00985074" w:rsidRDefault="00985074" w:rsidP="00414A0A">
      <w:pPr>
        <w:pStyle w:val="Default"/>
        <w:numPr>
          <w:ilvl w:val="0"/>
          <w:numId w:val="58"/>
        </w:numPr>
        <w:jc w:val="both"/>
        <w:rPr>
          <w:rFonts w:asciiTheme="minorHAnsi" w:hAnsiTheme="minorHAnsi" w:cstheme="minorHAnsi"/>
          <w:sz w:val="22"/>
          <w:szCs w:val="22"/>
        </w:rPr>
      </w:pPr>
      <w:r w:rsidRPr="00073149">
        <w:rPr>
          <w:rFonts w:asciiTheme="minorHAnsi" w:hAnsiTheme="minorHAnsi" w:cstheme="minorHAnsi"/>
          <w:sz w:val="22"/>
          <w:szCs w:val="22"/>
        </w:rPr>
        <w:t>Jeżeli złożone przez wykonawcę oświadczenie, o którym mowa w art. 125 ust. 1</w:t>
      </w:r>
      <w:r>
        <w:rPr>
          <w:rFonts w:asciiTheme="minorHAnsi" w:hAnsiTheme="minorHAnsi" w:cstheme="minorHAnsi"/>
          <w:sz w:val="22"/>
          <w:szCs w:val="22"/>
        </w:rPr>
        <w:t xml:space="preserve">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w:t>
      </w:r>
      <w:r w:rsidRPr="00073149">
        <w:rPr>
          <w:rFonts w:asciiTheme="minorHAnsi" w:hAnsiTheme="minorHAnsi" w:cstheme="minorHAnsi"/>
          <w:sz w:val="22"/>
          <w:szCs w:val="22"/>
        </w:rPr>
        <w:t>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bookmarkEnd w:id="6"/>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BF73F5" w:rsidRDefault="000828BD" w:rsidP="00160A32">
      <w:pPr>
        <w:pStyle w:val="Default"/>
        <w:spacing w:before="120"/>
        <w:jc w:val="both"/>
        <w:rPr>
          <w:rFonts w:asciiTheme="minorHAnsi" w:hAnsiTheme="minorHAnsi" w:cstheme="minorHAnsi"/>
          <w:sz w:val="22"/>
          <w:szCs w:val="22"/>
        </w:rPr>
      </w:pPr>
      <w:r w:rsidRPr="00BF73F5">
        <w:rPr>
          <w:rFonts w:asciiTheme="minorHAnsi" w:hAnsiTheme="minorHAnsi" w:cstheme="minorHAnsi"/>
          <w:sz w:val="22"/>
          <w:szCs w:val="22"/>
        </w:rPr>
        <w:t>Zamawiający nie dopuszcza składania ofert częściowych</w:t>
      </w:r>
      <w:r w:rsidR="00F754DA" w:rsidRPr="00BF73F5">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sidRPr="00BF73F5">
        <w:rPr>
          <w:rFonts w:asciiTheme="minorHAnsi" w:hAnsiTheme="minorHAnsi" w:cstheme="minorHAnsi"/>
          <w:sz w:val="22"/>
          <w:szCs w:val="22"/>
        </w:rPr>
        <w:lastRenderedPageBreak/>
        <w:t xml:space="preserve">Uzasadnienie: </w:t>
      </w:r>
      <w:r w:rsidR="005A11C3" w:rsidRPr="00BF73F5">
        <w:rPr>
          <w:rFonts w:asciiTheme="minorHAnsi" w:hAnsiTheme="minorHAnsi" w:cstheme="minorHAnsi"/>
          <w:sz w:val="22"/>
          <w:szCs w:val="22"/>
        </w:rPr>
        <w:t>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2A9DEA6F" w14:textId="6DD036F9" w:rsidR="00FC1EAF" w:rsidRPr="00FC1EAF" w:rsidRDefault="005F1095" w:rsidP="00414A0A">
      <w:pPr>
        <w:pStyle w:val="Akapitzlist"/>
        <w:numPr>
          <w:ilvl w:val="0"/>
          <w:numId w:val="28"/>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7" w:name="_Hlk125566242"/>
      <w:r w:rsidRPr="00FC1EAF">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FC1EAF">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sidRPr="00FC1EAF">
        <w:rPr>
          <w:rFonts w:asciiTheme="minorHAnsi" w:hAnsiTheme="minorHAnsi" w:cstheme="minorHAnsi"/>
          <w:color w:val="000000"/>
          <w:kern w:val="0"/>
          <w:sz w:val="22"/>
          <w:szCs w:val="22"/>
          <w:lang w:eastAsia="en-US"/>
        </w:rPr>
        <w:t>fizyczni</w:t>
      </w:r>
      <w:r w:rsidR="005D4CA1" w:rsidRPr="00FC1EAF">
        <w:rPr>
          <w:rFonts w:asciiTheme="minorHAnsi" w:hAnsiTheme="minorHAnsi" w:cstheme="minorHAnsi"/>
          <w:color w:val="000000"/>
          <w:kern w:val="0"/>
          <w:sz w:val="22"/>
          <w:szCs w:val="22"/>
          <w:lang w:eastAsia="en-US"/>
        </w:rPr>
        <w:t xml:space="preserve"> wykonujący </w:t>
      </w:r>
      <w:r w:rsidR="00FC1EAF" w:rsidRPr="00FC1EAF">
        <w:rPr>
          <w:rFonts w:asciiTheme="minorHAnsi" w:hAnsiTheme="minorHAnsi" w:cstheme="minorHAnsi"/>
          <w:sz w:val="22"/>
          <w:szCs w:val="22"/>
        </w:rPr>
        <w:t>przy realizacji zamówienia roboty: przygotowawcze, budowlane, instalacyjne, montażowe, operatorów maszyn i urządzeń.</w:t>
      </w:r>
    </w:p>
    <w:p w14:paraId="450C4959" w14:textId="6D7C6DF7" w:rsidR="005D4CA1" w:rsidRPr="005D4CA1" w:rsidRDefault="005D4CA1" w:rsidP="00414A0A">
      <w:pPr>
        <w:pStyle w:val="Akapitzlist"/>
        <w:numPr>
          <w:ilvl w:val="0"/>
          <w:numId w:val="28"/>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DE7169">
        <w:rPr>
          <w:rFonts w:asciiTheme="minorHAnsi" w:hAnsiTheme="minorHAnsi" w:cstheme="minorHAnsi"/>
          <w:b/>
          <w:sz w:val="22"/>
          <w:szCs w:val="22"/>
        </w:rPr>
        <w:t>6</w:t>
      </w:r>
      <w:r w:rsidRPr="00E00AA0">
        <w:rPr>
          <w:rFonts w:asciiTheme="minorHAnsi" w:hAnsiTheme="minorHAnsi" w:cstheme="minorHAnsi"/>
          <w:b/>
          <w:sz w:val="22"/>
          <w:szCs w:val="22"/>
        </w:rPr>
        <w:t xml:space="preserve"> do SWZ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414A0A">
      <w:pPr>
        <w:pStyle w:val="Akapitzlist"/>
        <w:numPr>
          <w:ilvl w:val="0"/>
          <w:numId w:val="28"/>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414A0A">
      <w:pPr>
        <w:pStyle w:val="Akapitzlist"/>
        <w:numPr>
          <w:ilvl w:val="0"/>
          <w:numId w:val="2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414A0A">
      <w:pPr>
        <w:pStyle w:val="Akapitzlist"/>
        <w:numPr>
          <w:ilvl w:val="0"/>
          <w:numId w:val="2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414A0A">
      <w:pPr>
        <w:pStyle w:val="Akapitzlist"/>
        <w:numPr>
          <w:ilvl w:val="0"/>
          <w:numId w:val="29"/>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414A0A">
      <w:pPr>
        <w:pStyle w:val="Akapitzlist"/>
        <w:numPr>
          <w:ilvl w:val="0"/>
          <w:numId w:val="28"/>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414A0A">
      <w:pPr>
        <w:pStyle w:val="Akapitzlist"/>
        <w:numPr>
          <w:ilvl w:val="0"/>
          <w:numId w:val="28"/>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7"/>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lastRenderedPageBreak/>
        <w:t>INFORMACJA O ZASTRZEŻENIU MOŻLIWOŚCI UBIEGANIA SIĘ O UDZIELENIE ZAMÓWIENIA WYŁĄCZNIE PRZEZ WYKONAWCÓW, O KTÓRYCH MOWA W ART. 94</w:t>
      </w:r>
    </w:p>
    <w:p w14:paraId="1AD4D260" w14:textId="7FE82D27" w:rsidR="00617491"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B0CEB">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414A0A">
      <w:pPr>
        <w:pStyle w:val="Akapitzlist"/>
        <w:numPr>
          <w:ilvl w:val="0"/>
          <w:numId w:val="30"/>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414A0A">
      <w:pPr>
        <w:pStyle w:val="Akapitzlist"/>
        <w:numPr>
          <w:ilvl w:val="0"/>
          <w:numId w:val="30"/>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414A0A">
      <w:pPr>
        <w:pStyle w:val="Akapitzlist"/>
        <w:numPr>
          <w:ilvl w:val="0"/>
          <w:numId w:val="30"/>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414A0A">
      <w:pPr>
        <w:pStyle w:val="Akapitzlist"/>
        <w:numPr>
          <w:ilvl w:val="0"/>
          <w:numId w:val="30"/>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414A0A">
      <w:pPr>
        <w:pStyle w:val="Default"/>
        <w:numPr>
          <w:ilvl w:val="0"/>
          <w:numId w:val="31"/>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414A0A">
      <w:pPr>
        <w:pStyle w:val="Default"/>
        <w:numPr>
          <w:ilvl w:val="0"/>
          <w:numId w:val="31"/>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414A0A">
      <w:pPr>
        <w:pStyle w:val="Default"/>
        <w:numPr>
          <w:ilvl w:val="0"/>
          <w:numId w:val="31"/>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414A0A">
      <w:pPr>
        <w:pStyle w:val="Default"/>
        <w:numPr>
          <w:ilvl w:val="0"/>
          <w:numId w:val="31"/>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414A0A">
      <w:pPr>
        <w:pStyle w:val="Default"/>
        <w:numPr>
          <w:ilvl w:val="0"/>
          <w:numId w:val="31"/>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3FC18587" w:rsidR="001039DA" w:rsidRPr="001039DA" w:rsidRDefault="00837669" w:rsidP="00414A0A">
      <w:pPr>
        <w:pStyle w:val="Akapitzlist"/>
        <w:numPr>
          <w:ilvl w:val="0"/>
          <w:numId w:val="30"/>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lastRenderedPageBreak/>
        <w:t xml:space="preserve">Zabezpieczenie wnoszone w pieniądzu wykonawca wpłaca przelewem na rachunek bankowy Zamawiającego: </w:t>
      </w:r>
      <w:r w:rsidR="00853044" w:rsidRPr="007E1BFA">
        <w:rPr>
          <w:rFonts w:asciiTheme="minorHAnsi" w:hAnsiTheme="minorHAnsi" w:cstheme="minorHAnsi"/>
          <w:b/>
          <w:kern w:val="0"/>
          <w:sz w:val="22"/>
          <w:szCs w:val="22"/>
          <w:lang w:eastAsia="en-US"/>
        </w:rPr>
        <w:t xml:space="preserve">33 1160 2202 0000 0006 0494 1680 </w:t>
      </w:r>
      <w:r w:rsidR="001039DA" w:rsidRPr="001039DA">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E5073B">
        <w:rPr>
          <w:rFonts w:asciiTheme="minorHAnsi" w:hAnsiTheme="minorHAnsi" w:cstheme="minorHAnsi"/>
          <w:b/>
          <w:bCs/>
          <w:i/>
          <w:color w:val="000000"/>
          <w:kern w:val="0"/>
          <w:sz w:val="22"/>
          <w:szCs w:val="22"/>
          <w:lang w:eastAsia="en-US"/>
        </w:rPr>
        <w:t>„</w:t>
      </w:r>
      <w:r w:rsidR="007F1D0B" w:rsidRPr="00E5073B">
        <w:rPr>
          <w:rFonts w:asciiTheme="minorHAnsi" w:hAnsiTheme="minorHAnsi" w:cstheme="minorHAnsi"/>
          <w:b/>
          <w:bCs/>
          <w:i/>
          <w:color w:val="000000"/>
          <w:kern w:val="0"/>
          <w:sz w:val="22"/>
          <w:szCs w:val="22"/>
          <w:lang w:eastAsia="en-US"/>
        </w:rPr>
        <w:t>……………….(wpisać nazwę zadania)………………………….</w:t>
      </w:r>
      <w:r w:rsidR="001039DA" w:rsidRPr="00E5073B">
        <w:rPr>
          <w:rFonts w:asciiTheme="minorHAnsi" w:hAnsiTheme="minorHAnsi" w:cstheme="minorHAnsi"/>
          <w:b/>
          <w:bCs/>
          <w:i/>
          <w:color w:val="000000"/>
          <w:kern w:val="0"/>
          <w:sz w:val="22"/>
          <w:szCs w:val="22"/>
          <w:lang w:eastAsia="en-US"/>
        </w:rPr>
        <w:t>”.</w:t>
      </w:r>
      <w:r w:rsidR="001039DA" w:rsidRPr="001039DA">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414A0A">
      <w:pPr>
        <w:pStyle w:val="Akapitzlist"/>
        <w:numPr>
          <w:ilvl w:val="0"/>
          <w:numId w:val="30"/>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414A0A">
      <w:pPr>
        <w:pStyle w:val="Akapitzlist"/>
        <w:numPr>
          <w:ilvl w:val="0"/>
          <w:numId w:val="30"/>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414A0A">
      <w:pPr>
        <w:pStyle w:val="Akapitzlist"/>
        <w:numPr>
          <w:ilvl w:val="0"/>
          <w:numId w:val="32"/>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414A0A">
      <w:pPr>
        <w:pStyle w:val="Akapitzlist"/>
        <w:numPr>
          <w:ilvl w:val="0"/>
          <w:numId w:val="32"/>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414A0A">
      <w:pPr>
        <w:pStyle w:val="Akapitzlist"/>
        <w:numPr>
          <w:ilvl w:val="0"/>
          <w:numId w:val="32"/>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414A0A">
      <w:pPr>
        <w:pStyle w:val="Akapitzlist"/>
        <w:numPr>
          <w:ilvl w:val="0"/>
          <w:numId w:val="32"/>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414A0A">
      <w:pPr>
        <w:pStyle w:val="Akapitzlist"/>
        <w:numPr>
          <w:ilvl w:val="0"/>
          <w:numId w:val="32"/>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414A0A">
      <w:pPr>
        <w:pStyle w:val="Akapitzlist"/>
        <w:numPr>
          <w:ilvl w:val="0"/>
          <w:numId w:val="32"/>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1B62280F" w14:textId="77777777" w:rsidR="00667734" w:rsidRPr="00974BE3" w:rsidRDefault="00667734" w:rsidP="00414A0A">
      <w:pPr>
        <w:pStyle w:val="Akapitzlist"/>
        <w:numPr>
          <w:ilvl w:val="0"/>
          <w:numId w:val="32"/>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w:t>
      </w:r>
      <w:r>
        <w:rPr>
          <w:rFonts w:asciiTheme="minorHAnsi" w:hAnsiTheme="minorHAnsi" w:cstheme="minorHAnsi"/>
          <w:kern w:val="0"/>
          <w:sz w:val="22"/>
          <w:szCs w:val="22"/>
          <w:lang w:eastAsia="en-US"/>
        </w:rPr>
        <w:t>Miasto i Gmina Chodecz</w:t>
      </w:r>
      <w:r w:rsidRPr="00974BE3">
        <w:rPr>
          <w:rFonts w:asciiTheme="minorHAnsi" w:hAnsiTheme="minorHAnsi" w:cstheme="minorHAnsi"/>
          <w:kern w:val="0"/>
          <w:sz w:val="22"/>
          <w:szCs w:val="22"/>
          <w:lang w:eastAsia="en-US"/>
        </w:rPr>
        <w:t xml:space="preserve">, </w:t>
      </w:r>
    </w:p>
    <w:p w14:paraId="595752AE" w14:textId="77777777" w:rsidR="00837669" w:rsidRPr="00974BE3" w:rsidRDefault="00837669" w:rsidP="00414A0A">
      <w:pPr>
        <w:pStyle w:val="Akapitzlist"/>
        <w:numPr>
          <w:ilvl w:val="0"/>
          <w:numId w:val="32"/>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414A0A">
      <w:pPr>
        <w:pStyle w:val="Akapitzlist"/>
        <w:numPr>
          <w:ilvl w:val="0"/>
          <w:numId w:val="30"/>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414A0A">
      <w:pPr>
        <w:pStyle w:val="Akapitzlist"/>
        <w:numPr>
          <w:ilvl w:val="0"/>
          <w:numId w:val="30"/>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414A0A">
      <w:pPr>
        <w:pStyle w:val="Akapitzlist"/>
        <w:numPr>
          <w:ilvl w:val="0"/>
          <w:numId w:val="33"/>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414A0A">
      <w:pPr>
        <w:pStyle w:val="Akapitzlist"/>
        <w:numPr>
          <w:ilvl w:val="0"/>
          <w:numId w:val="33"/>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8"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414A0A">
      <w:pPr>
        <w:pStyle w:val="Akapitzlist"/>
        <w:numPr>
          <w:ilvl w:val="0"/>
          <w:numId w:val="44"/>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414A0A">
      <w:pPr>
        <w:pStyle w:val="Akapitzlist"/>
        <w:numPr>
          <w:ilvl w:val="0"/>
          <w:numId w:val="44"/>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6"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414A0A">
      <w:pPr>
        <w:pStyle w:val="Akapitzlist"/>
        <w:numPr>
          <w:ilvl w:val="0"/>
          <w:numId w:val="44"/>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414A0A">
      <w:pPr>
        <w:pStyle w:val="Akapitzlist"/>
        <w:numPr>
          <w:ilvl w:val="0"/>
          <w:numId w:val="44"/>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lastRenderedPageBreak/>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414A0A">
      <w:pPr>
        <w:pStyle w:val="Akapitzlist"/>
        <w:numPr>
          <w:ilvl w:val="0"/>
          <w:numId w:val="44"/>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414A0A">
      <w:pPr>
        <w:pStyle w:val="Akapitzlist"/>
        <w:numPr>
          <w:ilvl w:val="0"/>
          <w:numId w:val="44"/>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414A0A">
      <w:pPr>
        <w:pStyle w:val="Akapitzlist"/>
        <w:numPr>
          <w:ilvl w:val="0"/>
          <w:numId w:val="44"/>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414A0A">
      <w:pPr>
        <w:pStyle w:val="Akapitzlist"/>
        <w:numPr>
          <w:ilvl w:val="0"/>
          <w:numId w:val="44"/>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414A0A">
      <w:pPr>
        <w:pStyle w:val="Akapitzlist"/>
        <w:numPr>
          <w:ilvl w:val="0"/>
          <w:numId w:val="44"/>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414A0A">
      <w:pPr>
        <w:pStyle w:val="Akapitzlist"/>
        <w:numPr>
          <w:ilvl w:val="0"/>
          <w:numId w:val="45"/>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414A0A">
      <w:pPr>
        <w:pStyle w:val="Akapitzlist"/>
        <w:numPr>
          <w:ilvl w:val="0"/>
          <w:numId w:val="45"/>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414A0A">
      <w:pPr>
        <w:pStyle w:val="Akapitzlist"/>
        <w:numPr>
          <w:ilvl w:val="0"/>
          <w:numId w:val="45"/>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414A0A">
      <w:pPr>
        <w:pStyle w:val="Akapitzlist"/>
        <w:numPr>
          <w:ilvl w:val="0"/>
          <w:numId w:val="45"/>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414A0A">
      <w:pPr>
        <w:pStyle w:val="Akapitzlist"/>
        <w:numPr>
          <w:ilvl w:val="0"/>
          <w:numId w:val="45"/>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414A0A">
      <w:pPr>
        <w:pStyle w:val="Akapitzlist"/>
        <w:numPr>
          <w:ilvl w:val="0"/>
          <w:numId w:val="44"/>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414A0A">
      <w:pPr>
        <w:pStyle w:val="Akapitzlist"/>
        <w:numPr>
          <w:ilvl w:val="0"/>
          <w:numId w:val="44"/>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414A0A">
      <w:pPr>
        <w:pStyle w:val="Akapitzlist"/>
        <w:numPr>
          <w:ilvl w:val="0"/>
          <w:numId w:val="44"/>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540D528B" w14:textId="77777777" w:rsidR="00681E6A" w:rsidRPr="00744A0E" w:rsidRDefault="00681E6A" w:rsidP="00681E6A">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 Załącznik nr </w:t>
      </w:r>
      <w:r>
        <w:rPr>
          <w:rFonts w:asciiTheme="minorHAnsi" w:hAnsiTheme="minorHAnsi" w:cstheme="minorHAnsi"/>
          <w:spacing w:val="0"/>
          <w:kern w:val="0"/>
          <w:sz w:val="22"/>
          <w:szCs w:val="22"/>
          <w:lang w:eastAsia="ar-SA"/>
        </w:rPr>
        <w:t>1</w:t>
      </w:r>
      <w:r w:rsidRPr="00744A0E">
        <w:rPr>
          <w:rFonts w:asciiTheme="minorHAnsi" w:hAnsiTheme="minorHAnsi" w:cstheme="minorHAnsi"/>
          <w:spacing w:val="0"/>
          <w:kern w:val="0"/>
          <w:sz w:val="22"/>
          <w:szCs w:val="22"/>
          <w:lang w:eastAsia="ar-SA"/>
        </w:rPr>
        <w:t>;</w:t>
      </w:r>
    </w:p>
    <w:p w14:paraId="1E247112" w14:textId="77777777" w:rsidR="00681E6A" w:rsidRPr="00744A0E" w:rsidRDefault="00681E6A" w:rsidP="00681E6A">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Projektowane postanowienia umowy w sprawie zamówienia publicznego – Załącznik nr </w:t>
      </w:r>
      <w:r>
        <w:rPr>
          <w:rFonts w:asciiTheme="minorHAnsi" w:hAnsiTheme="minorHAnsi" w:cstheme="minorHAnsi"/>
          <w:spacing w:val="0"/>
          <w:kern w:val="0"/>
          <w:sz w:val="22"/>
          <w:szCs w:val="22"/>
          <w:lang w:eastAsia="ar-SA"/>
        </w:rPr>
        <w:t>2</w:t>
      </w:r>
      <w:r w:rsidRPr="00744A0E">
        <w:rPr>
          <w:rFonts w:asciiTheme="minorHAnsi" w:hAnsiTheme="minorHAnsi" w:cstheme="minorHAnsi"/>
          <w:spacing w:val="0"/>
          <w:kern w:val="0"/>
          <w:sz w:val="22"/>
          <w:szCs w:val="22"/>
          <w:lang w:eastAsia="ar-SA"/>
        </w:rPr>
        <w:t>;</w:t>
      </w:r>
    </w:p>
    <w:p w14:paraId="77127975" w14:textId="77777777" w:rsidR="00681E6A" w:rsidRDefault="00681E6A" w:rsidP="00681E6A">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niepodleganiu wykluczeniu z postępowania – Załącznik nr 3;</w:t>
      </w:r>
    </w:p>
    <w:p w14:paraId="1ACA6701" w14:textId="77777777" w:rsidR="00681E6A" w:rsidRDefault="00681E6A" w:rsidP="00681E6A">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rPr>
        <w:t xml:space="preserve">Oświadczenie Wykonawcy o </w:t>
      </w:r>
      <w:r w:rsidRPr="003D180B">
        <w:rPr>
          <w:rFonts w:asciiTheme="minorHAnsi" w:hAnsiTheme="minorHAnsi" w:cstheme="minorHAnsi"/>
          <w:spacing w:val="0"/>
          <w:kern w:val="0"/>
          <w:sz w:val="22"/>
          <w:szCs w:val="22"/>
        </w:rPr>
        <w:t>spełnianiu warunków udziału w postępowaniu</w:t>
      </w:r>
      <w:r>
        <w:rPr>
          <w:rFonts w:asciiTheme="minorHAnsi" w:hAnsiTheme="minorHAnsi" w:cstheme="minorHAnsi"/>
          <w:spacing w:val="0"/>
          <w:kern w:val="0"/>
          <w:sz w:val="22"/>
          <w:szCs w:val="22"/>
        </w:rPr>
        <w:t xml:space="preserve">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61DE619C" w14:textId="77777777" w:rsidR="00681E6A" w:rsidRPr="00F30230" w:rsidRDefault="00681E6A" w:rsidP="00681E6A">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666018">
        <w:rPr>
          <w:rFonts w:asciiTheme="minorHAnsi" w:hAnsiTheme="minorHAnsi" w:cstheme="minorHAnsi"/>
          <w:spacing w:val="0"/>
          <w:kern w:val="0"/>
          <w:sz w:val="22"/>
          <w:szCs w:val="22"/>
        </w:rPr>
        <w:t>Zobowiązanie podmiotu trzeciego</w:t>
      </w:r>
      <w:r>
        <w:rPr>
          <w:rFonts w:asciiTheme="minorHAnsi" w:hAnsiTheme="minorHAnsi" w:cstheme="minorHAnsi"/>
          <w:spacing w:val="0"/>
          <w:kern w:val="0"/>
          <w:sz w:val="22"/>
          <w:szCs w:val="22"/>
        </w:rPr>
        <w:t xml:space="preserve">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5</w:t>
      </w:r>
      <w:r w:rsidRPr="00744A0E">
        <w:rPr>
          <w:rFonts w:asciiTheme="minorHAnsi" w:hAnsiTheme="minorHAnsi" w:cstheme="minorHAnsi"/>
          <w:spacing w:val="0"/>
          <w:kern w:val="0"/>
          <w:sz w:val="22"/>
          <w:szCs w:val="22"/>
          <w:lang w:eastAsia="ar-SA"/>
        </w:rPr>
        <w:t>;</w:t>
      </w:r>
    </w:p>
    <w:p w14:paraId="2B538C1E" w14:textId="77777777" w:rsidR="00681E6A" w:rsidRPr="00744A0E" w:rsidRDefault="00681E6A" w:rsidP="00681E6A">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Pr>
          <w:rFonts w:asciiTheme="minorHAnsi" w:hAnsiTheme="minorHAnsi" w:cstheme="minorHAnsi"/>
          <w:spacing w:val="0"/>
          <w:kern w:val="0"/>
          <w:sz w:val="22"/>
          <w:szCs w:val="22"/>
          <w:lang w:eastAsia="ar-SA"/>
        </w:rPr>
        <w:t>6</w:t>
      </w:r>
      <w:r w:rsidRPr="00744A0E">
        <w:rPr>
          <w:rFonts w:asciiTheme="minorHAnsi" w:hAnsiTheme="minorHAnsi" w:cstheme="minorHAnsi"/>
          <w:spacing w:val="0"/>
          <w:kern w:val="0"/>
          <w:sz w:val="22"/>
          <w:szCs w:val="22"/>
          <w:lang w:eastAsia="ar-SA"/>
        </w:rPr>
        <w:t>;</w:t>
      </w:r>
    </w:p>
    <w:p w14:paraId="763EA51A" w14:textId="142010EC" w:rsid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Przedmiar – Załącznik nr </w:t>
      </w:r>
      <w:r w:rsidR="00681E6A">
        <w:rPr>
          <w:rFonts w:asciiTheme="minorHAnsi" w:hAnsiTheme="minorHAnsi" w:cstheme="minorHAnsi"/>
          <w:spacing w:val="0"/>
          <w:kern w:val="0"/>
          <w:sz w:val="22"/>
          <w:szCs w:val="22"/>
          <w:lang w:eastAsia="ar-SA"/>
        </w:rPr>
        <w:t>7</w:t>
      </w:r>
      <w:r>
        <w:rPr>
          <w:rFonts w:asciiTheme="minorHAnsi" w:hAnsiTheme="minorHAnsi" w:cstheme="minorHAnsi"/>
          <w:spacing w:val="0"/>
          <w:kern w:val="0"/>
          <w:sz w:val="22"/>
          <w:szCs w:val="22"/>
          <w:lang w:eastAsia="ar-SA"/>
        </w:rPr>
        <w:t>;</w:t>
      </w:r>
    </w:p>
    <w:p w14:paraId="53DDD2D7" w14:textId="0949AC8F" w:rsidR="00D81DAF" w:rsidRP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lastRenderedPageBreak/>
        <w:t xml:space="preserve">Dokumentacja techniczna – Załącznik nr </w:t>
      </w:r>
      <w:r w:rsidR="00681E6A">
        <w:rPr>
          <w:rFonts w:asciiTheme="minorHAnsi" w:hAnsiTheme="minorHAnsi" w:cstheme="minorHAnsi"/>
          <w:spacing w:val="0"/>
          <w:kern w:val="0"/>
          <w:sz w:val="22"/>
          <w:szCs w:val="22"/>
          <w:lang w:eastAsia="ar-SA"/>
        </w:rPr>
        <w:t>8</w:t>
      </w:r>
      <w:bookmarkStart w:id="9" w:name="_GoBack"/>
      <w:bookmarkEnd w:id="9"/>
      <w:r>
        <w:rPr>
          <w:rFonts w:asciiTheme="minorHAnsi" w:hAnsiTheme="minorHAnsi" w:cstheme="minorHAnsi"/>
          <w:spacing w:val="0"/>
          <w:kern w:val="0"/>
          <w:sz w:val="22"/>
          <w:szCs w:val="22"/>
          <w:lang w:eastAsia="ar-SA"/>
        </w:rPr>
        <w:t>.</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8"/>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52351" w14:textId="77777777" w:rsidR="00414A0A" w:rsidRDefault="00414A0A" w:rsidP="00255A38">
      <w:pPr>
        <w:spacing w:after="0" w:line="240" w:lineRule="auto"/>
      </w:pPr>
      <w:r>
        <w:separator/>
      </w:r>
    </w:p>
  </w:endnote>
  <w:endnote w:type="continuationSeparator" w:id="0">
    <w:p w14:paraId="193A9222" w14:textId="77777777" w:rsidR="00414A0A" w:rsidRDefault="00414A0A"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2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CIDFont+F2">
    <w:altName w:val="Microsoft JhengHei"/>
    <w:panose1 w:val="00000000000000000000"/>
    <w:charset w:val="88"/>
    <w:family w:val="auto"/>
    <w:notTrueType/>
    <w:pitch w:val="default"/>
    <w:sig w:usb0="00000005" w:usb1="08080000" w:usb2="00000010" w:usb3="00000000" w:csb0="00100002"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Content>
      <w:p w14:paraId="1FECDAA7" w14:textId="77777777" w:rsidR="00B04868" w:rsidRDefault="00B04868">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B04868" w:rsidRDefault="00B048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F9928" w14:textId="77777777" w:rsidR="00414A0A" w:rsidRDefault="00414A0A" w:rsidP="00255A38">
      <w:pPr>
        <w:spacing w:after="0" w:line="240" w:lineRule="auto"/>
      </w:pPr>
      <w:r>
        <w:separator/>
      </w:r>
    </w:p>
  </w:footnote>
  <w:footnote w:type="continuationSeparator" w:id="0">
    <w:p w14:paraId="577D1C35" w14:textId="77777777" w:rsidR="00414A0A" w:rsidRDefault="00414A0A"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8366C80"/>
    <w:name w:val="WW8Num15"/>
    <w:lvl w:ilvl="0">
      <w:start w:val="1"/>
      <w:numFmt w:val="decimal"/>
      <w:lvlText w:val="%1."/>
      <w:lvlJc w:val="left"/>
      <w:pPr>
        <w:tabs>
          <w:tab w:val="num" w:pos="-360"/>
        </w:tabs>
        <w:ind w:left="360" w:hanging="360"/>
      </w:pPr>
      <w:rPr>
        <w:rFonts w:ascii="Calibri" w:hAnsi="Calibri" w:cs="Calibri"/>
        <w:b w:val="0"/>
        <w:bCs/>
        <w:sz w:val="20"/>
        <w:szCs w:val="20"/>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3" w15:restartNumberingAfterBreak="0">
    <w:nsid w:val="028847AB"/>
    <w:multiLevelType w:val="hybridMultilevel"/>
    <w:tmpl w:val="779AD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3F6601"/>
    <w:multiLevelType w:val="hybridMultilevel"/>
    <w:tmpl w:val="3C7492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159AB"/>
    <w:multiLevelType w:val="hybridMultilevel"/>
    <w:tmpl w:val="DEB67648"/>
    <w:lvl w:ilvl="0" w:tplc="57746F9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387F4D"/>
    <w:multiLevelType w:val="hybridMultilevel"/>
    <w:tmpl w:val="C3C2844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6B3EB5"/>
    <w:multiLevelType w:val="hybridMultilevel"/>
    <w:tmpl w:val="B36E2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22EF72E9"/>
    <w:multiLevelType w:val="hybridMultilevel"/>
    <w:tmpl w:val="AEE04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DC6B56"/>
    <w:multiLevelType w:val="hybridMultilevel"/>
    <w:tmpl w:val="F30836D2"/>
    <w:lvl w:ilvl="0" w:tplc="948AF240">
      <w:start w:val="1"/>
      <w:numFmt w:val="decimal"/>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7"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3"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283310"/>
    <w:multiLevelType w:val="hybridMultilevel"/>
    <w:tmpl w:val="4B7A0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DA757C"/>
    <w:multiLevelType w:val="hybridMultilevel"/>
    <w:tmpl w:val="17347EC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A79283D"/>
    <w:multiLevelType w:val="hybridMultilevel"/>
    <w:tmpl w:val="BF42C67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15:restartNumberingAfterBreak="0">
    <w:nsid w:val="5DD74629"/>
    <w:multiLevelType w:val="hybridMultilevel"/>
    <w:tmpl w:val="DD687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3BB4B44"/>
    <w:multiLevelType w:val="hybridMultilevel"/>
    <w:tmpl w:val="FDDC7C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0C3F69"/>
    <w:multiLevelType w:val="hybridMultilevel"/>
    <w:tmpl w:val="387E8B5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713715D3"/>
    <w:multiLevelType w:val="hybridMultilevel"/>
    <w:tmpl w:val="F2FC343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2"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DC414D3"/>
    <w:multiLevelType w:val="hybridMultilevel"/>
    <w:tmpl w:val="387E8B5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60"/>
  </w:num>
  <w:num w:numId="3">
    <w:abstractNumId w:val="26"/>
  </w:num>
  <w:num w:numId="4">
    <w:abstractNumId w:val="62"/>
  </w:num>
  <w:num w:numId="5">
    <w:abstractNumId w:val="15"/>
  </w:num>
  <w:num w:numId="6">
    <w:abstractNumId w:val="52"/>
  </w:num>
  <w:num w:numId="7">
    <w:abstractNumId w:val="63"/>
  </w:num>
  <w:num w:numId="8">
    <w:abstractNumId w:val="25"/>
  </w:num>
  <w:num w:numId="9">
    <w:abstractNumId w:val="61"/>
  </w:num>
  <w:num w:numId="10">
    <w:abstractNumId w:val="6"/>
  </w:num>
  <w:num w:numId="11">
    <w:abstractNumId w:val="21"/>
  </w:num>
  <w:num w:numId="12">
    <w:abstractNumId w:val="17"/>
  </w:num>
  <w:num w:numId="13">
    <w:abstractNumId w:val="8"/>
  </w:num>
  <w:num w:numId="14">
    <w:abstractNumId w:val="9"/>
  </w:num>
  <w:num w:numId="15">
    <w:abstractNumId w:val="55"/>
  </w:num>
  <w:num w:numId="16">
    <w:abstractNumId w:val="27"/>
  </w:num>
  <w:num w:numId="17">
    <w:abstractNumId w:val="24"/>
  </w:num>
  <w:num w:numId="18">
    <w:abstractNumId w:val="4"/>
  </w:num>
  <w:num w:numId="19">
    <w:abstractNumId w:val="16"/>
  </w:num>
  <w:num w:numId="20">
    <w:abstractNumId w:val="36"/>
  </w:num>
  <w:num w:numId="21">
    <w:abstractNumId w:val="30"/>
  </w:num>
  <w:num w:numId="22">
    <w:abstractNumId w:val="34"/>
  </w:num>
  <w:num w:numId="23">
    <w:abstractNumId w:val="48"/>
  </w:num>
  <w:num w:numId="24">
    <w:abstractNumId w:val="19"/>
  </w:num>
  <w:num w:numId="25">
    <w:abstractNumId w:val="11"/>
  </w:num>
  <w:num w:numId="26">
    <w:abstractNumId w:val="47"/>
  </w:num>
  <w:num w:numId="27">
    <w:abstractNumId w:val="53"/>
  </w:num>
  <w:num w:numId="28">
    <w:abstractNumId w:val="50"/>
  </w:num>
  <w:num w:numId="29">
    <w:abstractNumId w:val="35"/>
  </w:num>
  <w:num w:numId="30">
    <w:abstractNumId w:val="10"/>
  </w:num>
  <w:num w:numId="31">
    <w:abstractNumId w:val="29"/>
  </w:num>
  <w:num w:numId="32">
    <w:abstractNumId w:val="65"/>
  </w:num>
  <w:num w:numId="33">
    <w:abstractNumId w:val="37"/>
  </w:num>
  <w:num w:numId="34">
    <w:abstractNumId w:val="49"/>
  </w:num>
  <w:num w:numId="35">
    <w:abstractNumId w:val="43"/>
  </w:num>
  <w:num w:numId="36">
    <w:abstractNumId w:val="38"/>
  </w:num>
  <w:num w:numId="37">
    <w:abstractNumId w:val="54"/>
  </w:num>
  <w:num w:numId="38">
    <w:abstractNumId w:val="42"/>
  </w:num>
  <w:num w:numId="39">
    <w:abstractNumId w:val="23"/>
  </w:num>
  <w:num w:numId="40">
    <w:abstractNumId w:val="18"/>
  </w:num>
  <w:num w:numId="41">
    <w:abstractNumId w:val="59"/>
  </w:num>
  <w:num w:numId="42">
    <w:abstractNumId w:val="13"/>
  </w:num>
  <w:num w:numId="43">
    <w:abstractNumId w:val="28"/>
  </w:num>
  <w:num w:numId="44">
    <w:abstractNumId w:val="44"/>
  </w:num>
  <w:num w:numId="45">
    <w:abstractNumId w:val="31"/>
  </w:num>
  <w:num w:numId="46">
    <w:abstractNumId w:val="20"/>
  </w:num>
  <w:num w:numId="47">
    <w:abstractNumId w:val="22"/>
  </w:num>
  <w:num w:numId="48">
    <w:abstractNumId w:val="5"/>
  </w:num>
  <w:num w:numId="49">
    <w:abstractNumId w:val="14"/>
  </w:num>
  <w:num w:numId="50">
    <w:abstractNumId w:val="64"/>
  </w:num>
  <w:num w:numId="51">
    <w:abstractNumId w:val="57"/>
  </w:num>
  <w:num w:numId="52">
    <w:abstractNumId w:val="40"/>
  </w:num>
  <w:num w:numId="53">
    <w:abstractNumId w:val="58"/>
  </w:num>
  <w:num w:numId="54">
    <w:abstractNumId w:val="45"/>
  </w:num>
  <w:num w:numId="55">
    <w:abstractNumId w:val="3"/>
  </w:num>
  <w:num w:numId="56">
    <w:abstractNumId w:val="7"/>
  </w:num>
  <w:num w:numId="57">
    <w:abstractNumId w:val="51"/>
  </w:num>
  <w:num w:numId="58">
    <w:abstractNumId w:val="46"/>
  </w:num>
  <w:num w:numId="59">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121EF"/>
    <w:rsid w:val="00025119"/>
    <w:rsid w:val="000258D3"/>
    <w:rsid w:val="000265D9"/>
    <w:rsid w:val="0003039D"/>
    <w:rsid w:val="00032678"/>
    <w:rsid w:val="0003435F"/>
    <w:rsid w:val="000353AB"/>
    <w:rsid w:val="00037BD2"/>
    <w:rsid w:val="00044810"/>
    <w:rsid w:val="000570B3"/>
    <w:rsid w:val="000635DC"/>
    <w:rsid w:val="0006590A"/>
    <w:rsid w:val="00066E87"/>
    <w:rsid w:val="00073149"/>
    <w:rsid w:val="0007342F"/>
    <w:rsid w:val="000735D2"/>
    <w:rsid w:val="00081B88"/>
    <w:rsid w:val="000828BD"/>
    <w:rsid w:val="00084663"/>
    <w:rsid w:val="00093258"/>
    <w:rsid w:val="000A2685"/>
    <w:rsid w:val="000A7FE7"/>
    <w:rsid w:val="000B1B01"/>
    <w:rsid w:val="000B50A3"/>
    <w:rsid w:val="000C185D"/>
    <w:rsid w:val="000C4BE6"/>
    <w:rsid w:val="000D038A"/>
    <w:rsid w:val="000D1576"/>
    <w:rsid w:val="000D22C9"/>
    <w:rsid w:val="000D5953"/>
    <w:rsid w:val="000D7E10"/>
    <w:rsid w:val="000E0964"/>
    <w:rsid w:val="000E501B"/>
    <w:rsid w:val="000F6A94"/>
    <w:rsid w:val="00100465"/>
    <w:rsid w:val="001033B9"/>
    <w:rsid w:val="001039DA"/>
    <w:rsid w:val="00110F6A"/>
    <w:rsid w:val="001130D9"/>
    <w:rsid w:val="001354DA"/>
    <w:rsid w:val="00136719"/>
    <w:rsid w:val="0014399F"/>
    <w:rsid w:val="00144242"/>
    <w:rsid w:val="00144C90"/>
    <w:rsid w:val="00147AE0"/>
    <w:rsid w:val="00152454"/>
    <w:rsid w:val="001531B3"/>
    <w:rsid w:val="0015388C"/>
    <w:rsid w:val="00154D1B"/>
    <w:rsid w:val="00160A32"/>
    <w:rsid w:val="00163CA5"/>
    <w:rsid w:val="00170BDE"/>
    <w:rsid w:val="001716F0"/>
    <w:rsid w:val="00171AA4"/>
    <w:rsid w:val="001730EB"/>
    <w:rsid w:val="0017383D"/>
    <w:rsid w:val="00176765"/>
    <w:rsid w:val="00182F56"/>
    <w:rsid w:val="00185257"/>
    <w:rsid w:val="0018751A"/>
    <w:rsid w:val="00187B3F"/>
    <w:rsid w:val="00191DE4"/>
    <w:rsid w:val="00192DA7"/>
    <w:rsid w:val="001956B5"/>
    <w:rsid w:val="00197037"/>
    <w:rsid w:val="00197496"/>
    <w:rsid w:val="00197B2E"/>
    <w:rsid w:val="001B0E56"/>
    <w:rsid w:val="001B0F8E"/>
    <w:rsid w:val="001B2CD1"/>
    <w:rsid w:val="001B64E3"/>
    <w:rsid w:val="001C4845"/>
    <w:rsid w:val="001C5718"/>
    <w:rsid w:val="001C6E31"/>
    <w:rsid w:val="001D51D7"/>
    <w:rsid w:val="001E00BD"/>
    <w:rsid w:val="001E0303"/>
    <w:rsid w:val="001E6341"/>
    <w:rsid w:val="001F0859"/>
    <w:rsid w:val="001F123E"/>
    <w:rsid w:val="001F25B4"/>
    <w:rsid w:val="001F482F"/>
    <w:rsid w:val="001F51CF"/>
    <w:rsid w:val="001F7A97"/>
    <w:rsid w:val="002144D0"/>
    <w:rsid w:val="002145BC"/>
    <w:rsid w:val="002232BC"/>
    <w:rsid w:val="00224E69"/>
    <w:rsid w:val="002329A7"/>
    <w:rsid w:val="00237425"/>
    <w:rsid w:val="00237570"/>
    <w:rsid w:val="00244450"/>
    <w:rsid w:val="002472D4"/>
    <w:rsid w:val="002516A1"/>
    <w:rsid w:val="00253C88"/>
    <w:rsid w:val="00255A38"/>
    <w:rsid w:val="002563C7"/>
    <w:rsid w:val="00261C5C"/>
    <w:rsid w:val="00265D39"/>
    <w:rsid w:val="00267039"/>
    <w:rsid w:val="0027330A"/>
    <w:rsid w:val="002737B1"/>
    <w:rsid w:val="00275157"/>
    <w:rsid w:val="00275194"/>
    <w:rsid w:val="002768E0"/>
    <w:rsid w:val="00286B61"/>
    <w:rsid w:val="002873A4"/>
    <w:rsid w:val="00294E6E"/>
    <w:rsid w:val="00297EC5"/>
    <w:rsid w:val="002A2AE9"/>
    <w:rsid w:val="002A7C0C"/>
    <w:rsid w:val="002B39F5"/>
    <w:rsid w:val="002C7D3F"/>
    <w:rsid w:val="002D7E34"/>
    <w:rsid w:val="002E38F0"/>
    <w:rsid w:val="002E42A1"/>
    <w:rsid w:val="002E6EDC"/>
    <w:rsid w:val="002E7124"/>
    <w:rsid w:val="002F0532"/>
    <w:rsid w:val="002F13D7"/>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331"/>
    <w:rsid w:val="003F5828"/>
    <w:rsid w:val="003F7356"/>
    <w:rsid w:val="00403D36"/>
    <w:rsid w:val="00404A96"/>
    <w:rsid w:val="0040643F"/>
    <w:rsid w:val="00411F8B"/>
    <w:rsid w:val="00414A0A"/>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0B95"/>
    <w:rsid w:val="004721DA"/>
    <w:rsid w:val="00472E68"/>
    <w:rsid w:val="00477AC8"/>
    <w:rsid w:val="00477CEA"/>
    <w:rsid w:val="0048261D"/>
    <w:rsid w:val="00486993"/>
    <w:rsid w:val="00486C05"/>
    <w:rsid w:val="00490A8D"/>
    <w:rsid w:val="00490C6C"/>
    <w:rsid w:val="00491F50"/>
    <w:rsid w:val="00492CAC"/>
    <w:rsid w:val="00492F24"/>
    <w:rsid w:val="00495415"/>
    <w:rsid w:val="00496DB0"/>
    <w:rsid w:val="004A20FE"/>
    <w:rsid w:val="004B1AC8"/>
    <w:rsid w:val="004B46BE"/>
    <w:rsid w:val="004C426C"/>
    <w:rsid w:val="004C431D"/>
    <w:rsid w:val="004C4A48"/>
    <w:rsid w:val="004C5A8C"/>
    <w:rsid w:val="004D173A"/>
    <w:rsid w:val="004D634A"/>
    <w:rsid w:val="004D732E"/>
    <w:rsid w:val="004E0992"/>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F1095"/>
    <w:rsid w:val="0060557C"/>
    <w:rsid w:val="00610CDC"/>
    <w:rsid w:val="00617491"/>
    <w:rsid w:val="00620C0C"/>
    <w:rsid w:val="00623DE5"/>
    <w:rsid w:val="006256A8"/>
    <w:rsid w:val="00633036"/>
    <w:rsid w:val="0064101D"/>
    <w:rsid w:val="0064548A"/>
    <w:rsid w:val="006475C1"/>
    <w:rsid w:val="0065464A"/>
    <w:rsid w:val="00655421"/>
    <w:rsid w:val="006554B1"/>
    <w:rsid w:val="006573D9"/>
    <w:rsid w:val="00661522"/>
    <w:rsid w:val="00666018"/>
    <w:rsid w:val="00667734"/>
    <w:rsid w:val="00671CDF"/>
    <w:rsid w:val="006727E3"/>
    <w:rsid w:val="00673BC0"/>
    <w:rsid w:val="00677F44"/>
    <w:rsid w:val="00681E6A"/>
    <w:rsid w:val="00683BCD"/>
    <w:rsid w:val="00684520"/>
    <w:rsid w:val="00684A62"/>
    <w:rsid w:val="00684E64"/>
    <w:rsid w:val="00693A15"/>
    <w:rsid w:val="006963FE"/>
    <w:rsid w:val="006A3A65"/>
    <w:rsid w:val="006A492B"/>
    <w:rsid w:val="006B465F"/>
    <w:rsid w:val="006B5CE0"/>
    <w:rsid w:val="006B7ACC"/>
    <w:rsid w:val="006C018C"/>
    <w:rsid w:val="006C5285"/>
    <w:rsid w:val="006D41D0"/>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4E82"/>
    <w:rsid w:val="0076735D"/>
    <w:rsid w:val="00775A5E"/>
    <w:rsid w:val="0078353B"/>
    <w:rsid w:val="00790AD4"/>
    <w:rsid w:val="00791285"/>
    <w:rsid w:val="00792144"/>
    <w:rsid w:val="0079592E"/>
    <w:rsid w:val="00795A94"/>
    <w:rsid w:val="007965A0"/>
    <w:rsid w:val="007A07D3"/>
    <w:rsid w:val="007B03D5"/>
    <w:rsid w:val="007B2A05"/>
    <w:rsid w:val="007C014D"/>
    <w:rsid w:val="007C17C3"/>
    <w:rsid w:val="007C2E29"/>
    <w:rsid w:val="007D4D5B"/>
    <w:rsid w:val="007D60A2"/>
    <w:rsid w:val="007E3D52"/>
    <w:rsid w:val="007E499C"/>
    <w:rsid w:val="007E6E26"/>
    <w:rsid w:val="007F1766"/>
    <w:rsid w:val="007F1D0B"/>
    <w:rsid w:val="007F3AE9"/>
    <w:rsid w:val="007F3D8D"/>
    <w:rsid w:val="007F664F"/>
    <w:rsid w:val="007F6C1D"/>
    <w:rsid w:val="00800F7B"/>
    <w:rsid w:val="00804EDB"/>
    <w:rsid w:val="00813DE1"/>
    <w:rsid w:val="008165BC"/>
    <w:rsid w:val="00816716"/>
    <w:rsid w:val="008174B6"/>
    <w:rsid w:val="00820031"/>
    <w:rsid w:val="008214DD"/>
    <w:rsid w:val="00823D0E"/>
    <w:rsid w:val="00824F37"/>
    <w:rsid w:val="008277F3"/>
    <w:rsid w:val="00835BE7"/>
    <w:rsid w:val="00836F91"/>
    <w:rsid w:val="00837669"/>
    <w:rsid w:val="00842255"/>
    <w:rsid w:val="0084296D"/>
    <w:rsid w:val="00844634"/>
    <w:rsid w:val="00850FDB"/>
    <w:rsid w:val="00852EF8"/>
    <w:rsid w:val="00853044"/>
    <w:rsid w:val="0085372B"/>
    <w:rsid w:val="00864A45"/>
    <w:rsid w:val="00865B0D"/>
    <w:rsid w:val="008713FF"/>
    <w:rsid w:val="00881634"/>
    <w:rsid w:val="008823E7"/>
    <w:rsid w:val="008837AE"/>
    <w:rsid w:val="0089154F"/>
    <w:rsid w:val="008917DC"/>
    <w:rsid w:val="00896732"/>
    <w:rsid w:val="008970D2"/>
    <w:rsid w:val="008A700D"/>
    <w:rsid w:val="008A7746"/>
    <w:rsid w:val="008B395C"/>
    <w:rsid w:val="008B3DBD"/>
    <w:rsid w:val="008B7293"/>
    <w:rsid w:val="008C2C3C"/>
    <w:rsid w:val="008C66C7"/>
    <w:rsid w:val="008C7F79"/>
    <w:rsid w:val="008D25CE"/>
    <w:rsid w:val="008D39C8"/>
    <w:rsid w:val="008D7F77"/>
    <w:rsid w:val="008E3440"/>
    <w:rsid w:val="008F0666"/>
    <w:rsid w:val="008F44C3"/>
    <w:rsid w:val="00902C4C"/>
    <w:rsid w:val="0091575F"/>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5074"/>
    <w:rsid w:val="0098626B"/>
    <w:rsid w:val="009879A6"/>
    <w:rsid w:val="00991164"/>
    <w:rsid w:val="009936B6"/>
    <w:rsid w:val="009A2963"/>
    <w:rsid w:val="009A4E1E"/>
    <w:rsid w:val="009B0840"/>
    <w:rsid w:val="009B270D"/>
    <w:rsid w:val="009C3E8F"/>
    <w:rsid w:val="009C7798"/>
    <w:rsid w:val="009D23D1"/>
    <w:rsid w:val="009D2E7C"/>
    <w:rsid w:val="009D4EDC"/>
    <w:rsid w:val="009E0BC3"/>
    <w:rsid w:val="009E4349"/>
    <w:rsid w:val="009F1454"/>
    <w:rsid w:val="009F2B05"/>
    <w:rsid w:val="009F4098"/>
    <w:rsid w:val="009F736D"/>
    <w:rsid w:val="00A013B1"/>
    <w:rsid w:val="00A01BEA"/>
    <w:rsid w:val="00A1655D"/>
    <w:rsid w:val="00A2142E"/>
    <w:rsid w:val="00A2667E"/>
    <w:rsid w:val="00A413B0"/>
    <w:rsid w:val="00A444FC"/>
    <w:rsid w:val="00A459E8"/>
    <w:rsid w:val="00A51272"/>
    <w:rsid w:val="00A60B68"/>
    <w:rsid w:val="00A64B34"/>
    <w:rsid w:val="00A714C3"/>
    <w:rsid w:val="00A76863"/>
    <w:rsid w:val="00A8029D"/>
    <w:rsid w:val="00A84E01"/>
    <w:rsid w:val="00A851BC"/>
    <w:rsid w:val="00A9292D"/>
    <w:rsid w:val="00A92A06"/>
    <w:rsid w:val="00A9455D"/>
    <w:rsid w:val="00A9496A"/>
    <w:rsid w:val="00AA004F"/>
    <w:rsid w:val="00AA1496"/>
    <w:rsid w:val="00AB0F46"/>
    <w:rsid w:val="00AB2234"/>
    <w:rsid w:val="00AB417E"/>
    <w:rsid w:val="00AC1F5E"/>
    <w:rsid w:val="00AD5369"/>
    <w:rsid w:val="00AD6D41"/>
    <w:rsid w:val="00AE01BB"/>
    <w:rsid w:val="00AE0568"/>
    <w:rsid w:val="00AF0738"/>
    <w:rsid w:val="00AF645E"/>
    <w:rsid w:val="00B02CCC"/>
    <w:rsid w:val="00B02CE0"/>
    <w:rsid w:val="00B03CF8"/>
    <w:rsid w:val="00B04868"/>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02F0"/>
    <w:rsid w:val="00B91755"/>
    <w:rsid w:val="00BA21E1"/>
    <w:rsid w:val="00BA3333"/>
    <w:rsid w:val="00BA3861"/>
    <w:rsid w:val="00BA5A40"/>
    <w:rsid w:val="00BA77D8"/>
    <w:rsid w:val="00BB3058"/>
    <w:rsid w:val="00BB5AB6"/>
    <w:rsid w:val="00BD21B2"/>
    <w:rsid w:val="00BD35BF"/>
    <w:rsid w:val="00BD4412"/>
    <w:rsid w:val="00BE0537"/>
    <w:rsid w:val="00BE0C40"/>
    <w:rsid w:val="00BE4287"/>
    <w:rsid w:val="00BE732A"/>
    <w:rsid w:val="00BF1861"/>
    <w:rsid w:val="00BF4DE8"/>
    <w:rsid w:val="00BF73F5"/>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96CFB"/>
    <w:rsid w:val="00CC36B3"/>
    <w:rsid w:val="00CC4C16"/>
    <w:rsid w:val="00CC72BF"/>
    <w:rsid w:val="00CD097A"/>
    <w:rsid w:val="00CD6605"/>
    <w:rsid w:val="00CE5373"/>
    <w:rsid w:val="00CF054E"/>
    <w:rsid w:val="00CF454B"/>
    <w:rsid w:val="00CF6686"/>
    <w:rsid w:val="00D002D6"/>
    <w:rsid w:val="00D01662"/>
    <w:rsid w:val="00D06A45"/>
    <w:rsid w:val="00D220A2"/>
    <w:rsid w:val="00D30D73"/>
    <w:rsid w:val="00D422BD"/>
    <w:rsid w:val="00D42E91"/>
    <w:rsid w:val="00D457EB"/>
    <w:rsid w:val="00D5086C"/>
    <w:rsid w:val="00D80438"/>
    <w:rsid w:val="00D80D77"/>
    <w:rsid w:val="00D81DAF"/>
    <w:rsid w:val="00D84BE7"/>
    <w:rsid w:val="00D85B07"/>
    <w:rsid w:val="00D85D65"/>
    <w:rsid w:val="00D960EA"/>
    <w:rsid w:val="00D977F4"/>
    <w:rsid w:val="00DA6490"/>
    <w:rsid w:val="00DB5AB2"/>
    <w:rsid w:val="00DB5DF7"/>
    <w:rsid w:val="00DB784D"/>
    <w:rsid w:val="00DB7D27"/>
    <w:rsid w:val="00DC41D5"/>
    <w:rsid w:val="00DC73AC"/>
    <w:rsid w:val="00DD31D4"/>
    <w:rsid w:val="00DE14EC"/>
    <w:rsid w:val="00DE44A4"/>
    <w:rsid w:val="00DE4B2D"/>
    <w:rsid w:val="00DE7169"/>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825C6"/>
    <w:rsid w:val="00E9123A"/>
    <w:rsid w:val="00E920F8"/>
    <w:rsid w:val="00E950BF"/>
    <w:rsid w:val="00E97F40"/>
    <w:rsid w:val="00EA2DD6"/>
    <w:rsid w:val="00EA68AF"/>
    <w:rsid w:val="00EC1F5A"/>
    <w:rsid w:val="00EC37E5"/>
    <w:rsid w:val="00EC4D2E"/>
    <w:rsid w:val="00ED1A1C"/>
    <w:rsid w:val="00ED2671"/>
    <w:rsid w:val="00ED3C26"/>
    <w:rsid w:val="00ED6165"/>
    <w:rsid w:val="00EE28BC"/>
    <w:rsid w:val="00EE763C"/>
    <w:rsid w:val="00EF26A2"/>
    <w:rsid w:val="00EF349E"/>
    <w:rsid w:val="00EF4847"/>
    <w:rsid w:val="00EF5255"/>
    <w:rsid w:val="00F04D71"/>
    <w:rsid w:val="00F14861"/>
    <w:rsid w:val="00F1639F"/>
    <w:rsid w:val="00F16A98"/>
    <w:rsid w:val="00F16D71"/>
    <w:rsid w:val="00F20DC9"/>
    <w:rsid w:val="00F24007"/>
    <w:rsid w:val="00F312D9"/>
    <w:rsid w:val="00F32855"/>
    <w:rsid w:val="00F53257"/>
    <w:rsid w:val="00F57519"/>
    <w:rsid w:val="00F601CE"/>
    <w:rsid w:val="00F622B1"/>
    <w:rsid w:val="00F678F8"/>
    <w:rsid w:val="00F70E64"/>
    <w:rsid w:val="00F754B2"/>
    <w:rsid w:val="00F754DA"/>
    <w:rsid w:val="00F7679D"/>
    <w:rsid w:val="00F77FDA"/>
    <w:rsid w:val="00F8278E"/>
    <w:rsid w:val="00F93C98"/>
    <w:rsid w:val="00F94CE2"/>
    <w:rsid w:val="00FA3839"/>
    <w:rsid w:val="00FA6F3C"/>
    <w:rsid w:val="00FB0CEB"/>
    <w:rsid w:val="00FB1D8B"/>
    <w:rsid w:val="00FC1EAF"/>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 w:type="character" w:customStyle="1" w:styleId="hgkelc">
    <w:name w:val="hgkelc"/>
    <w:basedOn w:val="Domylnaczcionkaakapitu"/>
    <w:rsid w:val="00DB784D"/>
  </w:style>
  <w:style w:type="paragraph" w:customStyle="1" w:styleId="mb-0">
    <w:name w:val="mb-0"/>
    <w:basedOn w:val="Normalny"/>
    <w:rsid w:val="00C96CFB"/>
    <w:pPr>
      <w:spacing w:before="100" w:beforeAutospacing="1" w:after="100" w:afterAutospacing="1" w:line="240" w:lineRule="auto"/>
    </w:pPr>
    <w:rPr>
      <w:spacing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571964303">
      <w:bodyDiv w:val="1"/>
      <w:marLeft w:val="0"/>
      <w:marRight w:val="0"/>
      <w:marTop w:val="0"/>
      <w:marBottom w:val="0"/>
      <w:divBdr>
        <w:top w:val="none" w:sz="0" w:space="0" w:color="auto"/>
        <w:left w:val="none" w:sz="0" w:space="0" w:color="auto"/>
        <w:bottom w:val="none" w:sz="0" w:space="0" w:color="auto"/>
        <w:right w:val="none" w:sz="0" w:space="0" w:color="auto"/>
      </w:divBdr>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09216636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63484434">
      <w:bodyDiv w:val="1"/>
      <w:marLeft w:val="0"/>
      <w:marRight w:val="0"/>
      <w:marTop w:val="0"/>
      <w:marBottom w:val="0"/>
      <w:divBdr>
        <w:top w:val="none" w:sz="0" w:space="0" w:color="auto"/>
        <w:left w:val="none" w:sz="0" w:space="0" w:color="auto"/>
        <w:bottom w:val="none" w:sz="0" w:space="0" w:color="auto"/>
        <w:right w:val="none" w:sz="0" w:space="0" w:color="auto"/>
      </w:divBdr>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chode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10" Type="http://schemas.openxmlformats.org/officeDocument/2006/relationships/hyperlink" Target="https://ezamowienia.gov.pl/mp-client/search/list/ocds-148610-792aae36-e789-11ee-a01e-f641a8763d5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mp-client/tenders/ocds-148610-792aae36-e789-11ee-a01e-f641a8763d5f"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D84F-85D2-4CEF-BE5E-F0DF6780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25</Pages>
  <Words>11261</Words>
  <Characters>67568</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78672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22</cp:revision>
  <cp:lastPrinted>2024-03-08T09:24:00Z</cp:lastPrinted>
  <dcterms:created xsi:type="dcterms:W3CDTF">2024-03-06T09:00:00Z</dcterms:created>
  <dcterms:modified xsi:type="dcterms:W3CDTF">2024-03-22T10:16:00Z</dcterms:modified>
</cp:coreProperties>
</file>