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675BDFC2" w:rsidR="00185257" w:rsidRPr="00F93C98" w:rsidRDefault="00185257" w:rsidP="002C7D3F">
      <w:pPr>
        <w:widowControl w:val="0"/>
        <w:autoSpaceDE w:val="0"/>
        <w:autoSpaceDN w:val="0"/>
        <w:adjustRightInd w:val="0"/>
        <w:spacing w:after="0"/>
        <w:rPr>
          <w:rFonts w:asciiTheme="minorHAnsi" w:hAnsiTheme="minorHAnsi" w:cstheme="minorHAnsi"/>
          <w:b/>
          <w:sz w:val="22"/>
          <w:szCs w:val="22"/>
        </w:rPr>
      </w:pPr>
      <w:r w:rsidRPr="00F93C98">
        <w:rPr>
          <w:rFonts w:asciiTheme="minorHAnsi" w:hAnsiTheme="minorHAnsi" w:cstheme="minorHAnsi"/>
          <w:b/>
          <w:bCs/>
          <w:sz w:val="22"/>
          <w:szCs w:val="22"/>
        </w:rPr>
        <w:t xml:space="preserve">Przedmiot zamówienia: </w:t>
      </w:r>
      <w:r w:rsidR="00F93C98" w:rsidRPr="00F93C98">
        <w:rPr>
          <w:rFonts w:asciiTheme="minorHAnsi" w:hAnsiTheme="minorHAnsi" w:cstheme="minorHAnsi"/>
          <w:b/>
          <w:sz w:val="22"/>
          <w:szCs w:val="22"/>
        </w:rPr>
        <w:t>„Przebudowa drogi gminnej nr 191320C w m. Gawin, gmina Chodecz”</w:t>
      </w:r>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56D244F"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F93C98">
        <w:rPr>
          <w:rFonts w:asciiTheme="minorHAnsi" w:hAnsiTheme="minorHAnsi" w:cstheme="minorHAnsi"/>
          <w:kern w:val="0"/>
          <w:sz w:val="22"/>
          <w:szCs w:val="22"/>
          <w:lang w:eastAsia="en-US"/>
        </w:rPr>
        <w:t>16</w:t>
      </w:r>
      <w:r w:rsidR="009E0BC3">
        <w:rPr>
          <w:rFonts w:asciiTheme="minorHAnsi" w:hAnsiTheme="minorHAnsi" w:cstheme="minorHAnsi"/>
          <w:kern w:val="0"/>
          <w:sz w:val="22"/>
          <w:szCs w:val="22"/>
          <w:lang w:eastAsia="en-US"/>
        </w:rPr>
        <w:t>.2022</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1D07CD08"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2C7D3F">
        <w:rPr>
          <w:rFonts w:eastAsia="Calibri" w:cs="Calibri"/>
          <w:b/>
          <w:bCs/>
          <w:color w:val="auto"/>
          <w:lang w:val="pl-PL"/>
        </w:rPr>
        <w:t>31.08</w:t>
      </w:r>
      <w:r w:rsidR="009E0BC3">
        <w:rPr>
          <w:rFonts w:eastAsia="Calibri" w:cs="Calibri"/>
          <w:b/>
          <w:bCs/>
          <w:color w:val="auto"/>
          <w:lang w:val="pl-PL"/>
        </w:rPr>
        <w:t>.2022</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AE55F2A"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w:t>
      </w:r>
      <w:r w:rsidR="009E0BC3" w:rsidRPr="00AA553F">
        <w:rPr>
          <w:rFonts w:asciiTheme="minorHAnsi" w:hAnsiTheme="minorHAnsi" w:cstheme="minorHAnsi"/>
          <w:sz w:val="22"/>
          <w:szCs w:val="22"/>
        </w:rPr>
        <w:t xml:space="preserve">(Dz. U. z 2021 r. poz. 1129 ze zm.) </w:t>
      </w:r>
      <w:r w:rsidRPr="00744A0E">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3817B716" w:rsidR="00E651D9" w:rsidRPr="00F93C98" w:rsidRDefault="00744A0E" w:rsidP="00C52D9B">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2C7D3F">
        <w:rPr>
          <w:rFonts w:asciiTheme="minorHAnsi" w:hAnsiTheme="minorHAnsi" w:cstheme="minorHAnsi"/>
          <w:sz w:val="22"/>
          <w:szCs w:val="22"/>
        </w:rPr>
        <w:t xml:space="preserve">Przedmiotem </w:t>
      </w:r>
      <w:r w:rsidRPr="00F93C98">
        <w:rPr>
          <w:rFonts w:asciiTheme="minorHAnsi" w:hAnsiTheme="minorHAnsi" w:cstheme="minorHAnsi"/>
          <w:sz w:val="22"/>
          <w:szCs w:val="22"/>
        </w:rPr>
        <w:t xml:space="preserve">zamówienia jest </w:t>
      </w:r>
      <w:r w:rsidR="00F93C98" w:rsidRPr="00F93C98">
        <w:rPr>
          <w:rFonts w:asciiTheme="minorHAnsi" w:hAnsiTheme="minorHAnsi" w:cstheme="minorHAnsi"/>
          <w:b/>
          <w:sz w:val="22"/>
          <w:szCs w:val="22"/>
        </w:rPr>
        <w:t>„Przebudowa drogi gminnej nr 191320C w m. Gawin, gmina Chodecz”</w:t>
      </w:r>
      <w:r w:rsidR="00F93C98" w:rsidRPr="00F93C98">
        <w:rPr>
          <w:rFonts w:asciiTheme="minorHAnsi" w:hAnsiTheme="minorHAnsi" w:cstheme="minorHAnsi"/>
          <w:b/>
          <w:sz w:val="22"/>
          <w:szCs w:val="22"/>
        </w:rPr>
        <w:t>.</w:t>
      </w:r>
    </w:p>
    <w:p w14:paraId="3A794263" w14:textId="24903ACD"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Inwestycja prowadzona będzie w ciągu istniejącej drogi gminnej, w obrębie działki nr </w:t>
      </w:r>
      <w:proofErr w:type="spellStart"/>
      <w:r w:rsidRPr="00E651D9">
        <w:rPr>
          <w:rFonts w:asciiTheme="minorHAnsi" w:hAnsiTheme="minorHAnsi" w:cstheme="minorHAnsi"/>
          <w:sz w:val="22"/>
          <w:szCs w:val="22"/>
        </w:rPr>
        <w:t>ewid</w:t>
      </w:r>
      <w:proofErr w:type="spellEnd"/>
      <w:r w:rsidRPr="00E651D9">
        <w:rPr>
          <w:rFonts w:asciiTheme="minorHAnsi" w:hAnsiTheme="minorHAnsi" w:cstheme="minorHAnsi"/>
          <w:sz w:val="22"/>
          <w:szCs w:val="22"/>
        </w:rPr>
        <w:t xml:space="preserve">. </w:t>
      </w:r>
      <w:r w:rsidR="00F93C98">
        <w:rPr>
          <w:rFonts w:asciiTheme="minorHAnsi" w:hAnsiTheme="minorHAnsi" w:cstheme="minorHAnsi"/>
          <w:sz w:val="22"/>
          <w:szCs w:val="22"/>
        </w:rPr>
        <w:t>95 i 130</w:t>
      </w:r>
      <w:r w:rsidRPr="00E651D9">
        <w:rPr>
          <w:rFonts w:asciiTheme="minorHAnsi" w:hAnsiTheme="minorHAnsi" w:cstheme="minorHAnsi"/>
          <w:sz w:val="22"/>
          <w:szCs w:val="22"/>
        </w:rPr>
        <w:t xml:space="preserve"> obręb </w:t>
      </w:r>
      <w:r w:rsidR="00F93C98">
        <w:rPr>
          <w:rFonts w:asciiTheme="minorHAnsi" w:hAnsiTheme="minorHAnsi" w:cstheme="minorHAnsi"/>
          <w:sz w:val="22"/>
          <w:szCs w:val="22"/>
        </w:rPr>
        <w:t>Gawin</w:t>
      </w:r>
      <w:r w:rsidRPr="00E651D9">
        <w:rPr>
          <w:rFonts w:asciiTheme="minorHAnsi" w:hAnsiTheme="minorHAnsi" w:cstheme="minorHAnsi"/>
          <w:sz w:val="22"/>
          <w:szCs w:val="22"/>
        </w:rPr>
        <w:t>.</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1E29FBD8" w14:textId="77777777" w:rsid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p>
    <w:p w14:paraId="0D84CA3C" w14:textId="41EA2071" w:rsidR="002C7D3F" w:rsidRPr="002C7D3F" w:rsidRDefault="002C7D3F" w:rsidP="002C7D3F">
      <w:pPr>
        <w:widowControl w:val="0"/>
        <w:autoSpaceDE w:val="0"/>
        <w:autoSpaceDN w:val="0"/>
        <w:adjustRightInd w:val="0"/>
        <w:spacing w:after="0" w:line="240" w:lineRule="auto"/>
        <w:jc w:val="both"/>
        <w:rPr>
          <w:rFonts w:asciiTheme="minorHAnsi" w:hAnsiTheme="minorHAnsi" w:cstheme="minorHAnsi"/>
          <w:sz w:val="22"/>
          <w:szCs w:val="22"/>
        </w:rPr>
      </w:pPr>
      <w:r w:rsidRPr="002C7D3F">
        <w:rPr>
          <w:rFonts w:asciiTheme="minorHAnsi" w:hAnsiTheme="minorHAnsi" w:cstheme="minorHAnsi"/>
          <w:sz w:val="22"/>
          <w:szCs w:val="22"/>
        </w:rPr>
        <w:t xml:space="preserve">Przedsięwzięcie obejmuje wykonanie przebudowy drogi gminnej w miejscowości </w:t>
      </w:r>
      <w:r w:rsidR="00F93C98">
        <w:rPr>
          <w:rFonts w:asciiTheme="minorHAnsi" w:hAnsiTheme="minorHAnsi" w:cstheme="minorHAnsi"/>
          <w:sz w:val="22"/>
          <w:szCs w:val="22"/>
        </w:rPr>
        <w:t>Gawin</w:t>
      </w:r>
      <w:r w:rsidRPr="002C7D3F">
        <w:rPr>
          <w:rFonts w:asciiTheme="minorHAnsi" w:hAnsiTheme="minorHAnsi" w:cstheme="minorHAnsi"/>
          <w:sz w:val="22"/>
          <w:szCs w:val="22"/>
        </w:rPr>
        <w:t xml:space="preserve"> o dł. </w:t>
      </w:r>
      <w:r w:rsidR="00F93C98">
        <w:rPr>
          <w:rFonts w:asciiTheme="minorHAnsi" w:hAnsiTheme="minorHAnsi" w:cstheme="minorHAnsi"/>
          <w:sz w:val="22"/>
          <w:szCs w:val="22"/>
        </w:rPr>
        <w:t>0,999</w:t>
      </w:r>
      <w:r w:rsidRPr="002C7D3F">
        <w:rPr>
          <w:rFonts w:asciiTheme="minorHAnsi" w:hAnsiTheme="minorHAnsi" w:cstheme="minorHAnsi"/>
          <w:sz w:val="22"/>
          <w:szCs w:val="22"/>
        </w:rPr>
        <w:t xml:space="preserve"> km.</w:t>
      </w:r>
    </w:p>
    <w:p w14:paraId="3A4F26FB" w14:textId="77777777" w:rsidR="002C7D3F" w:rsidRPr="002C7D3F" w:rsidRDefault="002C7D3F" w:rsidP="002C7D3F">
      <w:pPr>
        <w:spacing w:after="0" w:line="240" w:lineRule="auto"/>
        <w:rPr>
          <w:rFonts w:asciiTheme="minorHAnsi" w:hAnsiTheme="minorHAnsi" w:cstheme="minorHAnsi"/>
          <w:sz w:val="22"/>
          <w:szCs w:val="22"/>
          <w:u w:val="single"/>
        </w:rPr>
      </w:pPr>
    </w:p>
    <w:p w14:paraId="5FE58B2E"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u w:val="single"/>
        </w:rPr>
      </w:pPr>
      <w:r w:rsidRPr="00F93C98">
        <w:rPr>
          <w:rFonts w:asciiTheme="minorHAnsi" w:hAnsiTheme="minorHAnsi" w:cstheme="minorHAnsi"/>
          <w:sz w:val="22"/>
          <w:szCs w:val="22"/>
          <w:u w:val="single"/>
        </w:rPr>
        <w:t>Założenia projektowe:</w:t>
      </w:r>
    </w:p>
    <w:p w14:paraId="04195EAC"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przekrój dla klasy dróg lokalnych – L, </w:t>
      </w:r>
    </w:p>
    <w:p w14:paraId="5C51A2BB"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prędkość projektowa – 30 km/h, </w:t>
      </w:r>
    </w:p>
    <w:p w14:paraId="42DCCD41"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szerokość jezdni– 3,5 m, </w:t>
      </w:r>
    </w:p>
    <w:p w14:paraId="2BBB10FA"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spadek poprzeczny jezdni – daszkowy – 2%, </w:t>
      </w:r>
    </w:p>
    <w:p w14:paraId="428722E8"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długość projektowanego odcinka drogi – 999 </w:t>
      </w:r>
      <w:proofErr w:type="spellStart"/>
      <w:r w:rsidRPr="00F93C98">
        <w:rPr>
          <w:rFonts w:asciiTheme="minorHAnsi" w:hAnsiTheme="minorHAnsi" w:cstheme="minorHAnsi"/>
          <w:sz w:val="22"/>
          <w:szCs w:val="22"/>
        </w:rPr>
        <w:t>mb</w:t>
      </w:r>
      <w:proofErr w:type="spellEnd"/>
      <w:r w:rsidRPr="00F93C98">
        <w:rPr>
          <w:rFonts w:asciiTheme="minorHAnsi" w:hAnsiTheme="minorHAnsi" w:cstheme="minorHAnsi"/>
          <w:sz w:val="22"/>
          <w:szCs w:val="22"/>
        </w:rPr>
        <w:t xml:space="preserve">, </w:t>
      </w:r>
    </w:p>
    <w:p w14:paraId="55530130"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Dla drogi gminnej w miejscowości Gawin od km 0+000 do km 0+999,00 odc. dł. 999mb, szer. 3,5m </w:t>
      </w:r>
    </w:p>
    <w:p w14:paraId="6C615F48"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Zaprojektowano jedną jezdnię o jednym pasie ruchu, przeznaczonym do ruchu w obu kierunkach przekrój 1x1 o szer. 3,5m.</w:t>
      </w:r>
    </w:p>
    <w:p w14:paraId="6E914CFB" w14:textId="045FF0D5"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Inwestycja prowadzona będzie w ciągu istniejącej drogi gminnej, w obrębie działek: obręb Gawin działki nr: 130 i </w:t>
      </w:r>
      <w:r w:rsidR="004A20FE">
        <w:rPr>
          <w:rFonts w:asciiTheme="minorHAnsi" w:hAnsiTheme="minorHAnsi" w:cstheme="minorHAnsi"/>
          <w:sz w:val="22"/>
          <w:szCs w:val="22"/>
        </w:rPr>
        <w:t>9</w:t>
      </w:r>
      <w:bookmarkStart w:id="0" w:name="_GoBack"/>
      <w:bookmarkEnd w:id="0"/>
      <w:r w:rsidRPr="00F93C98">
        <w:rPr>
          <w:rFonts w:asciiTheme="minorHAnsi" w:hAnsiTheme="minorHAnsi" w:cstheme="minorHAnsi"/>
          <w:sz w:val="22"/>
          <w:szCs w:val="22"/>
        </w:rPr>
        <w:t>5 w zarządzie Gminy Chodecz.</w:t>
      </w:r>
    </w:p>
    <w:p w14:paraId="574334E4"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Powierzchnia zajmowanego terenu, oraz forma użytkowania drogi nie ulegnie zmianie podczas budowy i </w:t>
      </w:r>
      <w:r w:rsidRPr="00F93C98">
        <w:rPr>
          <w:rFonts w:asciiTheme="minorHAnsi" w:hAnsiTheme="minorHAnsi" w:cstheme="minorHAnsi"/>
          <w:sz w:val="22"/>
          <w:szCs w:val="22"/>
        </w:rPr>
        <w:lastRenderedPageBreak/>
        <w:t>dalszej eksploatacji. Długość do przebudowy drogi wyniesie 0,716 km.</w:t>
      </w:r>
    </w:p>
    <w:p w14:paraId="4850E479"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p>
    <w:p w14:paraId="6259C109"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u w:val="single"/>
        </w:rPr>
      </w:pPr>
      <w:r w:rsidRPr="00F93C98">
        <w:rPr>
          <w:rFonts w:asciiTheme="minorHAnsi" w:hAnsiTheme="minorHAnsi" w:cstheme="minorHAnsi"/>
          <w:sz w:val="22"/>
          <w:szCs w:val="22"/>
          <w:u w:val="single"/>
        </w:rPr>
        <w:t>Zakresem remontu objęto:</w:t>
      </w:r>
    </w:p>
    <w:p w14:paraId="284F5043"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od km 0+000,00 do km 0+999 dł. odc. 999mb, szer. 3,5m odc.  </w:t>
      </w:r>
    </w:p>
    <w:p w14:paraId="05C6D397"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wykonanie warstwy podbudowy z kamienia łamanego twardego 0/31,5mm  gr. 20 cm z zaklinowaniem i </w:t>
      </w:r>
      <w:proofErr w:type="spellStart"/>
      <w:r w:rsidRPr="00F93C98">
        <w:rPr>
          <w:rFonts w:asciiTheme="minorHAnsi" w:hAnsiTheme="minorHAnsi" w:cstheme="minorHAnsi"/>
          <w:sz w:val="22"/>
          <w:szCs w:val="22"/>
        </w:rPr>
        <w:t>zamiałowaniem</w:t>
      </w:r>
      <w:proofErr w:type="spellEnd"/>
      <w:r w:rsidRPr="00F93C98">
        <w:rPr>
          <w:rFonts w:asciiTheme="minorHAnsi" w:hAnsiTheme="minorHAnsi" w:cstheme="minorHAnsi"/>
          <w:sz w:val="22"/>
          <w:szCs w:val="22"/>
        </w:rPr>
        <w:t xml:space="preserve">, </w:t>
      </w:r>
    </w:p>
    <w:p w14:paraId="37AFF2A4"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oczyszczenie podbudowy z kamienia,</w:t>
      </w:r>
    </w:p>
    <w:p w14:paraId="73FC4C8D"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ułożenie masy – beton asfaltowy AC11W (wiążąca) gr. 4 cm,</w:t>
      </w:r>
    </w:p>
    <w:p w14:paraId="3111A84C"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ułożenie masy – beton asfaltowy AC8W (ścieralna) gr. 3 cm,</w:t>
      </w:r>
    </w:p>
    <w:p w14:paraId="0D7234D1"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utwardzenie poboczy kruszywem kamiennym gr. 10 cm.</w:t>
      </w:r>
    </w:p>
    <w:p w14:paraId="7160FB28"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p>
    <w:p w14:paraId="30902771"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u w:val="single"/>
        </w:rPr>
      </w:pPr>
      <w:r w:rsidRPr="00F93C98">
        <w:rPr>
          <w:rFonts w:asciiTheme="minorHAnsi" w:hAnsiTheme="minorHAnsi" w:cstheme="minorHAnsi"/>
          <w:sz w:val="22"/>
          <w:szCs w:val="22"/>
          <w:u w:val="single"/>
        </w:rPr>
        <w:t>Odwodnienie</w:t>
      </w:r>
    </w:p>
    <w:p w14:paraId="2545E1E9"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Zaprojektowano odwodnienie przy pomocy spadków poprzecznych nawierzchni jezdni na pobocze gruntowe.</w:t>
      </w:r>
    </w:p>
    <w:p w14:paraId="04F8628B"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Przepusty przeznaczone do oczyszczenia:</w:t>
      </w:r>
    </w:p>
    <w:p w14:paraId="47E91921"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km 0+678,00</w:t>
      </w:r>
    </w:p>
    <w:p w14:paraId="5475EE63"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km 0+808,00</w:t>
      </w:r>
    </w:p>
    <w:p w14:paraId="4B473F47"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p>
    <w:p w14:paraId="0753758A"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u w:val="single"/>
        </w:rPr>
      </w:pPr>
      <w:r w:rsidRPr="00F93C98">
        <w:rPr>
          <w:rFonts w:asciiTheme="minorHAnsi" w:hAnsiTheme="minorHAnsi" w:cstheme="minorHAnsi"/>
          <w:sz w:val="22"/>
          <w:szCs w:val="22"/>
          <w:u w:val="single"/>
        </w:rPr>
        <w:t>Organizacja ruchu</w:t>
      </w:r>
    </w:p>
    <w:p w14:paraId="27D0F471"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Projektuje się uzupełnienie oznakowania pionowego i poziomego wg odrębnego opracowania.</w:t>
      </w:r>
    </w:p>
    <w:p w14:paraId="163E6D91"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p>
    <w:p w14:paraId="73FE1755"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u w:val="single"/>
        </w:rPr>
        <w:t>Peron przystankowy:</w:t>
      </w:r>
      <w:r w:rsidRPr="00F93C98">
        <w:rPr>
          <w:rFonts w:asciiTheme="minorHAnsi" w:hAnsiTheme="minorHAnsi" w:cstheme="minorHAnsi"/>
          <w:sz w:val="22"/>
          <w:szCs w:val="22"/>
        </w:rPr>
        <w:t xml:space="preserve"> - 1 szt.:</w:t>
      </w:r>
    </w:p>
    <w:p w14:paraId="75D218E7"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Założenia projektowe:</w:t>
      </w:r>
    </w:p>
    <w:p w14:paraId="18124E08"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szerokość peronu - 3 m</w:t>
      </w:r>
    </w:p>
    <w:p w14:paraId="114842FB"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długość peronu  - 5 m</w:t>
      </w:r>
    </w:p>
    <w:p w14:paraId="1C3E41E5"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spadek poprzeczny jednostronny - 2 %</w:t>
      </w:r>
    </w:p>
    <w:p w14:paraId="1B72B633"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p>
    <w:p w14:paraId="1AC48B5C"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u w:val="single"/>
        </w:rPr>
      </w:pPr>
      <w:r w:rsidRPr="00F93C98">
        <w:rPr>
          <w:rFonts w:asciiTheme="minorHAnsi" w:hAnsiTheme="minorHAnsi" w:cstheme="minorHAnsi"/>
          <w:sz w:val="22"/>
          <w:szCs w:val="22"/>
          <w:u w:val="single"/>
        </w:rPr>
        <w:t>Pozostały zakres prac w ramach projektu:</w:t>
      </w:r>
    </w:p>
    <w:p w14:paraId="0123112E"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1) liczba przebudowanych skrzyżowań - 1szt.,</w:t>
      </w:r>
    </w:p>
    <w:p w14:paraId="3956D380"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2) zadanie obejmuje dodatkowe rozwiązania polegające na:</w:t>
      </w:r>
    </w:p>
    <w:p w14:paraId="52FC9B69"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 budowę sygnalizacji świetlnej na skrzyżowaniu znak B-20, </w:t>
      </w:r>
    </w:p>
    <w:p w14:paraId="3FE2DC24"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budowę oznakowania aktywnego na przejściu dla pieszych znaki D-16,</w:t>
      </w:r>
    </w:p>
    <w:p w14:paraId="7D24387A"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3) liczba przejść dla pieszych uwzględniających rozwiązania spełniające wymagania określone w wytycznych w stosunku do klasy oświetlenia i zasady doboru rozwiązania oświetleniowego – 1 szt. </w:t>
      </w:r>
    </w:p>
    <w:p w14:paraId="719793A2"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xml:space="preserve">4) w projekcie zastosowano następujące rozwiązania w zakresie zarządzania prędkością: </w:t>
      </w:r>
    </w:p>
    <w:p w14:paraId="5F079CAB"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znak B-33,</w:t>
      </w:r>
    </w:p>
    <w:p w14:paraId="42123ED6" w14:textId="77777777" w:rsidR="00F93C98"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 środki uspokojenia ruchu w obrębie skrzyżowań - skrzyżowanie skanalizowane</w:t>
      </w:r>
    </w:p>
    <w:p w14:paraId="64257EF8" w14:textId="5101751A" w:rsidR="002C7D3F" w:rsidRPr="00F93C98" w:rsidRDefault="00F93C98" w:rsidP="00F93C98">
      <w:pPr>
        <w:widowControl w:val="0"/>
        <w:autoSpaceDE w:val="0"/>
        <w:autoSpaceDN w:val="0"/>
        <w:adjustRightInd w:val="0"/>
        <w:spacing w:after="0" w:line="240" w:lineRule="auto"/>
        <w:jc w:val="both"/>
        <w:rPr>
          <w:rFonts w:asciiTheme="minorHAnsi" w:hAnsiTheme="minorHAnsi" w:cstheme="minorHAnsi"/>
          <w:sz w:val="22"/>
          <w:szCs w:val="22"/>
        </w:rPr>
      </w:pPr>
      <w:r w:rsidRPr="00F93C98">
        <w:rPr>
          <w:rFonts w:asciiTheme="minorHAnsi" w:hAnsiTheme="minorHAnsi" w:cstheme="minorHAnsi"/>
          <w:sz w:val="22"/>
          <w:szCs w:val="22"/>
        </w:rPr>
        <w:t>5) peron przystankowy z oznakowaniem.</w:t>
      </w:r>
    </w:p>
    <w:p w14:paraId="12796006" w14:textId="77777777" w:rsidR="00F93C98" w:rsidRPr="00E651D9" w:rsidRDefault="00F93C98"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11A7D742"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2E42A1" w:rsidRPr="002E42A1">
        <w:rPr>
          <w:rFonts w:asciiTheme="minorHAnsi" w:hAnsiTheme="minorHAnsi" w:cstheme="minorHAnsi"/>
          <w:b/>
          <w:bCs/>
          <w:sz w:val="22"/>
          <w:szCs w:val="22"/>
        </w:rPr>
        <w:t>8</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2E42A1" w:rsidRPr="002E42A1">
        <w:rPr>
          <w:rFonts w:asciiTheme="minorHAnsi" w:hAnsiTheme="minorHAnsi" w:cstheme="minorHAnsi"/>
          <w:b/>
          <w:bCs/>
          <w:sz w:val="22"/>
          <w:szCs w:val="22"/>
        </w:rPr>
        <w:t>9</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organizacji ruchu stanowiącej </w:t>
      </w:r>
      <w:r w:rsidRPr="002E42A1">
        <w:rPr>
          <w:rFonts w:asciiTheme="minorHAnsi" w:hAnsiTheme="minorHAnsi" w:cstheme="minorHAnsi"/>
          <w:b/>
          <w:sz w:val="22"/>
          <w:szCs w:val="22"/>
        </w:rPr>
        <w:t xml:space="preserve">Załącznik nr </w:t>
      </w:r>
      <w:r w:rsidR="002E42A1" w:rsidRPr="002E42A1">
        <w:rPr>
          <w:rFonts w:asciiTheme="minorHAnsi" w:hAnsiTheme="minorHAnsi" w:cstheme="minorHAnsi"/>
          <w:b/>
          <w:sz w:val="22"/>
          <w:szCs w:val="22"/>
        </w:rPr>
        <w:t>10</w:t>
      </w:r>
      <w:r w:rsidRPr="002E42A1">
        <w:rPr>
          <w:rFonts w:asciiTheme="minorHAnsi" w:hAnsiTheme="minorHAnsi" w:cstheme="minorHAnsi"/>
          <w:sz w:val="22"/>
          <w:szCs w:val="22"/>
        </w:rPr>
        <w:t xml:space="preserve"> do SWZ oraz w przedmiarze robót stanowiącym </w:t>
      </w:r>
      <w:r w:rsidRPr="002E42A1">
        <w:rPr>
          <w:rFonts w:asciiTheme="minorHAnsi" w:hAnsiTheme="minorHAnsi" w:cstheme="minorHAnsi"/>
          <w:b/>
          <w:sz w:val="22"/>
          <w:szCs w:val="22"/>
        </w:rPr>
        <w:t xml:space="preserve">Załącznik nr </w:t>
      </w:r>
      <w:r w:rsidR="002E42A1" w:rsidRPr="002E42A1">
        <w:rPr>
          <w:rFonts w:asciiTheme="minorHAnsi" w:hAnsiTheme="minorHAnsi" w:cstheme="minorHAnsi"/>
          <w:b/>
          <w:sz w:val="22"/>
          <w:szCs w:val="22"/>
        </w:rPr>
        <w:t>7</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588FE50A" w:rsidR="002C7D3F" w:rsidRPr="002E42A1" w:rsidRDefault="002C7D3F" w:rsidP="002C7D3F">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w:t>
      </w:r>
      <w:r w:rsidRPr="002E42A1">
        <w:rPr>
          <w:rFonts w:asciiTheme="minorHAnsi" w:hAnsiTheme="minorHAnsi" w:cstheme="minorHAnsi"/>
          <w:b/>
          <w:sz w:val="22"/>
          <w:szCs w:val="22"/>
        </w:rPr>
        <w:t>Załącznik nr 1</w:t>
      </w:r>
      <w:r w:rsidR="002E42A1" w:rsidRPr="002E42A1">
        <w:rPr>
          <w:rFonts w:asciiTheme="minorHAnsi" w:hAnsiTheme="minorHAnsi" w:cstheme="minorHAnsi"/>
          <w:b/>
          <w:sz w:val="22"/>
          <w:szCs w:val="22"/>
        </w:rPr>
        <w:t>1</w:t>
      </w:r>
      <w:r w:rsidRPr="002E42A1">
        <w:rPr>
          <w:rFonts w:asciiTheme="minorHAnsi" w:hAnsiTheme="minorHAnsi" w:cstheme="minorHAnsi"/>
          <w:sz w:val="22"/>
          <w:szCs w:val="22"/>
        </w:rPr>
        <w:t xml:space="preserve"> do SWZ,</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03F5702"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2C7D3F">
        <w:rPr>
          <w:rFonts w:asciiTheme="minorHAnsi" w:hAnsiTheme="minorHAnsi" w:cstheme="minorHAnsi"/>
          <w:b/>
          <w:spacing w:val="0"/>
          <w:kern w:val="0"/>
          <w:sz w:val="22"/>
          <w:szCs w:val="22"/>
        </w:rPr>
        <w:t>10</w:t>
      </w:r>
      <w:r w:rsidR="00356F0D" w:rsidRPr="00744A0E">
        <w:rPr>
          <w:rFonts w:asciiTheme="minorHAnsi" w:hAnsiTheme="minorHAnsi" w:cstheme="minorHAnsi"/>
          <w:b/>
          <w:spacing w:val="0"/>
          <w:kern w:val="0"/>
          <w:sz w:val="22"/>
          <w:szCs w:val="22"/>
        </w:rPr>
        <w:t xml:space="preserve"> miesięcy od dnia zawarcia umowy.</w:t>
      </w:r>
    </w:p>
    <w:p w14:paraId="1A51AC82" w14:textId="4214FABB" w:rsidR="00C60E16" w:rsidRPr="009E0BC3"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77777777" w:rsidR="009E0BC3" w:rsidRP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2CB84379"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2C7D3F">
        <w:rPr>
          <w:rFonts w:asciiTheme="minorHAnsi" w:hAnsiTheme="minorHAnsi" w:cstheme="minorHAnsi"/>
          <w:b/>
          <w:color w:val="000000" w:themeColor="text1"/>
          <w:spacing w:val="0"/>
          <w:kern w:val="0"/>
          <w:sz w:val="22"/>
          <w:szCs w:val="22"/>
          <w:u w:val="single"/>
        </w:rPr>
        <w:t>16 października</w:t>
      </w:r>
      <w:r w:rsidR="009E0BC3">
        <w:rPr>
          <w:rFonts w:asciiTheme="minorHAnsi" w:hAnsiTheme="minorHAnsi" w:cstheme="minorHAnsi"/>
          <w:b/>
          <w:color w:val="000000" w:themeColor="text1"/>
          <w:spacing w:val="0"/>
          <w:kern w:val="0"/>
          <w:sz w:val="22"/>
          <w:szCs w:val="22"/>
          <w:u w:val="single"/>
        </w:rPr>
        <w:t xml:space="preserve"> 2022</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w:t>
      </w:r>
      <w:r w:rsidRPr="00744A0E">
        <w:rPr>
          <w:rFonts w:asciiTheme="minorHAnsi" w:hAnsiTheme="minorHAnsi" w:cstheme="minorHAnsi"/>
          <w:spacing w:val="0"/>
          <w:kern w:val="0"/>
          <w:sz w:val="22"/>
          <w:szCs w:val="22"/>
        </w:rPr>
        <w:lastRenderedPageBreak/>
        <w:t xml:space="preserve">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3401499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24E028C3"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2C7D3F">
        <w:rPr>
          <w:rFonts w:asciiTheme="minorHAnsi" w:hAnsiTheme="minorHAnsi" w:cstheme="minorHAnsi"/>
          <w:b/>
          <w:spacing w:val="0"/>
          <w:kern w:val="0"/>
          <w:sz w:val="22"/>
          <w:szCs w:val="22"/>
          <w:u w:val="single"/>
        </w:rPr>
        <w:t>16 września</w:t>
      </w:r>
      <w:r w:rsidR="009E0BC3">
        <w:rPr>
          <w:rFonts w:asciiTheme="minorHAnsi" w:hAnsiTheme="minorHAnsi" w:cstheme="minorHAnsi"/>
          <w:b/>
          <w:spacing w:val="0"/>
          <w:kern w:val="0"/>
          <w:sz w:val="22"/>
          <w:szCs w:val="22"/>
          <w:u w:val="single"/>
        </w:rPr>
        <w:t xml:space="preserve">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b/>
          <w:spacing w:val="0"/>
          <w:kern w:val="0"/>
          <w:sz w:val="22"/>
          <w:szCs w:val="22"/>
          <w:u w:val="single"/>
        </w:rPr>
        <w:t xml:space="preserve">, do godz. </w:t>
      </w:r>
      <w:r w:rsidR="009E0BC3">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1878770F"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lastRenderedPageBreak/>
        <w:t xml:space="preserve">Otwarcie ofert nastąpi w dniu </w:t>
      </w:r>
      <w:r w:rsidR="002C7D3F">
        <w:rPr>
          <w:rFonts w:asciiTheme="minorHAnsi" w:hAnsiTheme="minorHAnsi" w:cstheme="minorHAnsi"/>
          <w:b/>
          <w:spacing w:val="0"/>
          <w:kern w:val="0"/>
          <w:sz w:val="22"/>
          <w:szCs w:val="22"/>
          <w:u w:val="single"/>
        </w:rPr>
        <w:t>16 września</w:t>
      </w:r>
      <w:r w:rsidR="009E0BC3">
        <w:rPr>
          <w:rFonts w:asciiTheme="minorHAnsi" w:hAnsiTheme="minorHAnsi" w:cstheme="minorHAnsi"/>
          <w:b/>
          <w:spacing w:val="0"/>
          <w:kern w:val="0"/>
          <w:sz w:val="22"/>
          <w:szCs w:val="22"/>
          <w:u w:val="single"/>
        </w:rPr>
        <w:t xml:space="preserve">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F93C98">
        <w:rPr>
          <w:rFonts w:asciiTheme="minorHAnsi" w:hAnsiTheme="minorHAnsi" w:cstheme="minorHAnsi"/>
          <w:b/>
          <w:spacing w:val="0"/>
          <w:kern w:val="0"/>
          <w:sz w:val="22"/>
          <w:szCs w:val="22"/>
          <w:u w:val="single"/>
        </w:rPr>
        <w:t>10:00</w:t>
      </w:r>
      <w:r w:rsidR="009E0BC3">
        <w:rPr>
          <w:rFonts w:asciiTheme="minorHAnsi" w:hAnsiTheme="minorHAnsi" w:cstheme="minorHAnsi"/>
          <w:b/>
          <w:spacing w:val="0"/>
          <w:kern w:val="0"/>
          <w:sz w:val="22"/>
          <w:szCs w:val="22"/>
          <w:u w:val="single"/>
        </w:rPr>
        <w:t>.</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744A0E">
        <w:rPr>
          <w:rFonts w:asciiTheme="minorHAnsi" w:hAnsiTheme="minorHAnsi" w:cstheme="minorHAnsi"/>
          <w:sz w:val="22"/>
          <w:szCs w:val="22"/>
        </w:rPr>
        <w:lastRenderedPageBreak/>
        <w:t>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lastRenderedPageBreak/>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lastRenderedPageBreak/>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310C32B2" w14:textId="77777777" w:rsidR="009E0BC3" w:rsidRPr="008C2091" w:rsidRDefault="009E0BC3" w:rsidP="009E0BC3">
      <w:pPr>
        <w:pStyle w:val="Default"/>
        <w:spacing w:before="12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warunków udziału w postępowaniu.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4351D13D"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803CC8"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w:t>
      </w:r>
      <w:r w:rsidRPr="005D4CA1">
        <w:rPr>
          <w:rFonts w:asciiTheme="minorHAnsi" w:hAnsiTheme="minorHAnsi" w:cstheme="minorHAnsi"/>
          <w:color w:val="000000"/>
          <w:kern w:val="0"/>
          <w:sz w:val="22"/>
          <w:szCs w:val="22"/>
          <w:lang w:eastAsia="en-US"/>
        </w:rPr>
        <w:lastRenderedPageBreak/>
        <w:t>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5D4CA1" w:rsidRPr="005D4CA1">
        <w:rPr>
          <w:rFonts w:asciiTheme="minorHAnsi" w:hAnsiTheme="minorHAnsi" w:cstheme="minorHAnsi"/>
          <w:color w:val="000000"/>
          <w:kern w:val="0"/>
          <w:sz w:val="22"/>
          <w:szCs w:val="22"/>
          <w:lang w:eastAsia="en-US"/>
        </w:rPr>
        <w:t xml:space="preserve">. </w:t>
      </w:r>
    </w:p>
    <w:p w14:paraId="450C4959" w14:textId="6DD8A23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9E0BC3">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lastRenderedPageBreak/>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lastRenderedPageBreak/>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17AD3639"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45881694" w14:textId="5C32D95B"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9E0BC3">
        <w:rPr>
          <w:rFonts w:asciiTheme="minorHAnsi" w:hAnsiTheme="minorHAnsi" w:cstheme="minorHAnsi"/>
          <w:spacing w:val="0"/>
          <w:kern w:val="0"/>
          <w:sz w:val="22"/>
          <w:szCs w:val="22"/>
          <w:lang w:eastAsia="ar-SA"/>
        </w:rPr>
        <w:t>5</w:t>
      </w:r>
      <w:r w:rsidR="00D002D6" w:rsidRPr="00744A0E">
        <w:rPr>
          <w:rFonts w:asciiTheme="minorHAnsi" w:hAnsiTheme="minorHAnsi" w:cstheme="minorHAnsi"/>
          <w:spacing w:val="0"/>
          <w:kern w:val="0"/>
          <w:sz w:val="22"/>
          <w:szCs w:val="22"/>
          <w:lang w:eastAsia="ar-SA"/>
        </w:rPr>
        <w:t>;</w:t>
      </w:r>
    </w:p>
    <w:p w14:paraId="12382171" w14:textId="0142BA97"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9E0BC3">
        <w:rPr>
          <w:rFonts w:asciiTheme="minorHAnsi" w:hAnsiTheme="minorHAnsi" w:cstheme="minorHAnsi"/>
          <w:spacing w:val="0"/>
          <w:kern w:val="0"/>
          <w:sz w:val="22"/>
          <w:szCs w:val="22"/>
          <w:lang w:eastAsia="ar-SA"/>
        </w:rPr>
        <w:t>6;</w:t>
      </w:r>
    </w:p>
    <w:p w14:paraId="6FB9903D" w14:textId="3D33E42B" w:rsidR="009E0BC3" w:rsidRPr="00744A0E" w:rsidRDefault="009E0BC3" w:rsidP="009E0BC3">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7;</w:t>
      </w:r>
    </w:p>
    <w:p w14:paraId="07F0542C" w14:textId="6ED80812" w:rsidR="002C7D3F" w:rsidRPr="003C4574" w:rsidRDefault="00EA68AF" w:rsidP="003C4574">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8</w:t>
      </w:r>
      <w:r>
        <w:rPr>
          <w:rFonts w:asciiTheme="minorHAnsi" w:hAnsiTheme="minorHAnsi" w:cstheme="minorHAnsi"/>
          <w:spacing w:val="0"/>
          <w:kern w:val="0"/>
          <w:sz w:val="22"/>
          <w:szCs w:val="22"/>
          <w:lang w:eastAsia="ar-SA"/>
        </w:rPr>
        <w:t>;</w:t>
      </w:r>
    </w:p>
    <w:p w14:paraId="7E1212A6" w14:textId="71BA2AEB" w:rsidR="00EA68AF" w:rsidRPr="003C4574"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9E0BC3">
        <w:rPr>
          <w:rFonts w:asciiTheme="minorHAnsi" w:hAnsiTheme="minorHAnsi" w:cstheme="minorHAnsi"/>
          <w:sz w:val="22"/>
          <w:szCs w:val="22"/>
        </w:rPr>
        <w:t>9</w:t>
      </w:r>
      <w:r w:rsidR="003C4574">
        <w:rPr>
          <w:rFonts w:asciiTheme="minorHAnsi" w:hAnsiTheme="minorHAnsi" w:cstheme="minorHAnsi"/>
          <w:sz w:val="22"/>
          <w:szCs w:val="22"/>
        </w:rPr>
        <w:t>;</w:t>
      </w:r>
    </w:p>
    <w:p w14:paraId="2920B617" w14:textId="1E1D2605" w:rsidR="003C4574" w:rsidRDefault="003C4574" w:rsidP="003C4574">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Organizacja ruchu – Załącznik nr 10;</w:t>
      </w:r>
    </w:p>
    <w:p w14:paraId="0E0D6F03" w14:textId="502AF755" w:rsidR="003C4574" w:rsidRPr="003C4574" w:rsidRDefault="003C4574" w:rsidP="003C4574">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Wytyczne tablica informacyjna – Załącznik nr 11.</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FC67" w14:textId="77777777" w:rsidR="00DC73AC" w:rsidRDefault="00DC73AC" w:rsidP="00255A38">
      <w:pPr>
        <w:spacing w:after="0" w:line="240" w:lineRule="auto"/>
      </w:pPr>
      <w:r>
        <w:separator/>
      </w:r>
    </w:p>
  </w:endnote>
  <w:endnote w:type="continuationSeparator" w:id="0">
    <w:p w14:paraId="00A2DEDC" w14:textId="77777777" w:rsidR="00DC73AC" w:rsidRDefault="00DC73AC"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948D" w14:textId="77777777" w:rsidR="00DC73AC" w:rsidRDefault="00DC73AC" w:rsidP="00255A38">
      <w:pPr>
        <w:spacing w:after="0" w:line="240" w:lineRule="auto"/>
      </w:pPr>
      <w:r>
        <w:separator/>
      </w:r>
    </w:p>
  </w:footnote>
  <w:footnote w:type="continuationSeparator" w:id="0">
    <w:p w14:paraId="14896E00" w14:textId="77777777" w:rsidR="00DC73AC" w:rsidRDefault="00DC73AC"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24E69"/>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C7D3F"/>
    <w:rsid w:val="002D7E34"/>
    <w:rsid w:val="002E38F0"/>
    <w:rsid w:val="002E42A1"/>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A20FE"/>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A62"/>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3DE1"/>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546B"/>
    <w:rsid w:val="00977574"/>
    <w:rsid w:val="009836D1"/>
    <w:rsid w:val="0098626B"/>
    <w:rsid w:val="009879A6"/>
    <w:rsid w:val="00991164"/>
    <w:rsid w:val="009936B6"/>
    <w:rsid w:val="009A2963"/>
    <w:rsid w:val="009A4E1E"/>
    <w:rsid w:val="009B0840"/>
    <w:rsid w:val="009B270D"/>
    <w:rsid w:val="009C3E8F"/>
    <w:rsid w:val="009C7798"/>
    <w:rsid w:val="009D4EDC"/>
    <w:rsid w:val="009E0BC3"/>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2D9B"/>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85D65"/>
    <w:rsid w:val="00D960EA"/>
    <w:rsid w:val="00D977F4"/>
    <w:rsid w:val="00DB5AB2"/>
    <w:rsid w:val="00DC41D5"/>
    <w:rsid w:val="00DC73AC"/>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3C98"/>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5301-4D06-4906-8ED7-5EBE5A80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22053</TotalTime>
  <Pages>18</Pages>
  <Words>7902</Words>
  <Characters>47418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55</cp:revision>
  <cp:lastPrinted>2022-06-28T08:36:00Z</cp:lastPrinted>
  <dcterms:created xsi:type="dcterms:W3CDTF">2021-02-10T08:45:00Z</dcterms:created>
  <dcterms:modified xsi:type="dcterms:W3CDTF">2022-08-31T09:45:00Z</dcterms:modified>
</cp:coreProperties>
</file>